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F2" w:rsidRDefault="0065099A" w:rsidP="007A4AF2">
      <w:pPr>
        <w:autoSpaceDE w:val="0"/>
        <w:autoSpaceDN w:val="0"/>
        <w:adjustRightInd w:val="0"/>
        <w:spacing w:before="40" w:after="0" w:line="240" w:lineRule="auto"/>
        <w:rPr>
          <w:rFonts w:ascii="Cambria" w:hAnsi="Cambria"/>
          <w:b/>
          <w:sz w:val="28"/>
          <w:szCs w:val="28"/>
        </w:rPr>
      </w:pPr>
      <w:r>
        <w:pict>
          <v:rect id="_x0000_s1077" style="position:absolute;margin-left:0;margin-top:11.5pt;width:375.75pt;height:3.55pt;z-index:-251634688" o:hrpct="272" o:hrstd="t" o:hrnoshade="t" o:hr="t" fillcolor="black" stroked="f">
            <w10:wrap type="square"/>
          </v:rect>
        </w:pict>
      </w:r>
      <w:r>
        <w:pict>
          <v:rect id="_x0000_s1078" style="position:absolute;margin-left:0;margin-top:9.75pt;width:488.25pt;height:1.75pt;z-index:251682816" o:hrstd="t" o:hrnoshade="t" o:hr="t" fillcolor="black" stroked="f">
            <w10:wrap type="square"/>
          </v:rect>
        </w:pict>
      </w:r>
      <w:r w:rsidR="007A4AF2">
        <w:rPr>
          <w:rFonts w:ascii="Cambria" w:hAnsi="Cambria"/>
          <w:b/>
          <w:sz w:val="28"/>
          <w:szCs w:val="28"/>
        </w:rPr>
        <w:t>DIRECTIONS TO THE INSTRUCTOR FOR GROUP ACTIVITY 1</w:t>
      </w:r>
    </w:p>
    <w:p w:rsidR="00C21BE2" w:rsidRPr="00C21BE2" w:rsidRDefault="00C21BE2" w:rsidP="00C21BE2">
      <w:pPr>
        <w:spacing w:after="0" w:line="240" w:lineRule="auto"/>
        <w:rPr>
          <w:sz w:val="24"/>
          <w:szCs w:val="24"/>
        </w:rPr>
      </w:pPr>
    </w:p>
    <w:p w:rsidR="002E6F60" w:rsidRPr="00C21BE2" w:rsidRDefault="00C21BE2" w:rsidP="00C21BE2">
      <w:pPr>
        <w:tabs>
          <w:tab w:val="decimal" w:pos="360"/>
          <w:tab w:val="left" w:pos="547"/>
        </w:tabs>
        <w:spacing w:line="240" w:lineRule="auto"/>
        <w:rPr>
          <w:sz w:val="24"/>
          <w:szCs w:val="24"/>
        </w:rPr>
      </w:pPr>
      <w:r w:rsidRPr="00C21BE2">
        <w:rPr>
          <w:b/>
          <w:sz w:val="24"/>
          <w:szCs w:val="24"/>
        </w:rPr>
        <w:tab/>
      </w:r>
      <w:r w:rsidR="002E6F60" w:rsidRPr="00C21BE2">
        <w:rPr>
          <w:b/>
          <w:sz w:val="24"/>
          <w:szCs w:val="24"/>
        </w:rPr>
        <w:tab/>
        <w:t xml:space="preserve">Preparation: </w:t>
      </w:r>
      <w:r w:rsidR="002E6F60" w:rsidRPr="00C21BE2">
        <w:rPr>
          <w:sz w:val="24"/>
          <w:szCs w:val="24"/>
        </w:rPr>
        <w:t xml:space="preserve">Duplicate the handout </w:t>
      </w:r>
      <w:r w:rsidR="002E6F60" w:rsidRPr="00C21BE2">
        <w:rPr>
          <w:i/>
          <w:sz w:val="24"/>
          <w:szCs w:val="24"/>
        </w:rPr>
        <w:t>Channels for Siding</w:t>
      </w:r>
      <w:r w:rsidR="002E6F60" w:rsidRPr="00C21BE2">
        <w:rPr>
          <w:sz w:val="24"/>
          <w:szCs w:val="24"/>
        </w:rPr>
        <w:t xml:space="preserve"> on page </w:t>
      </w:r>
      <w:r w:rsidR="008B776D">
        <w:rPr>
          <w:sz w:val="24"/>
          <w:szCs w:val="24"/>
        </w:rPr>
        <w:t>2</w:t>
      </w:r>
      <w:r w:rsidR="002E6F60" w:rsidRPr="00C21BE2">
        <w:rPr>
          <w:sz w:val="24"/>
          <w:szCs w:val="24"/>
        </w:rPr>
        <w:t xml:space="preserve">—one per student. </w:t>
      </w:r>
    </w:p>
    <w:p w:rsidR="002E6F60" w:rsidRPr="00721FF5" w:rsidRDefault="002E6F60" w:rsidP="00721FF5">
      <w:pPr>
        <w:tabs>
          <w:tab w:val="decimal" w:pos="360"/>
          <w:tab w:val="left" w:pos="547"/>
        </w:tabs>
        <w:spacing w:line="240" w:lineRule="auto"/>
        <w:ind w:left="547"/>
        <w:rPr>
          <w:sz w:val="24"/>
          <w:szCs w:val="24"/>
        </w:rPr>
      </w:pPr>
      <w:r w:rsidRPr="00C21BE2">
        <w:rPr>
          <w:b/>
          <w:sz w:val="24"/>
          <w:szCs w:val="24"/>
        </w:rPr>
        <w:t xml:space="preserve">Process: </w:t>
      </w:r>
      <w:r w:rsidRPr="00C21BE2">
        <w:rPr>
          <w:sz w:val="24"/>
          <w:szCs w:val="24"/>
        </w:rPr>
        <w:t>Divide the class into groups of three or four students each. Explain that the groups are to read the case and respond to the questions at the end of the case. Responses should be recorded on a separate sheet of paper by the group leader. When all groups have co</w:t>
      </w:r>
      <w:r w:rsidRPr="00C21BE2">
        <w:rPr>
          <w:sz w:val="24"/>
          <w:szCs w:val="24"/>
        </w:rPr>
        <w:t>m</w:t>
      </w:r>
      <w:r w:rsidRPr="00C21BE2">
        <w:rPr>
          <w:sz w:val="24"/>
          <w:szCs w:val="24"/>
        </w:rPr>
        <w:t xml:space="preserve">pleted the activity, the groups should compare and discuss their responses. A model answer guide for this activity is </w:t>
      </w:r>
      <w:r w:rsidR="000C017D">
        <w:rPr>
          <w:sz w:val="24"/>
          <w:szCs w:val="24"/>
        </w:rPr>
        <w:t>found in a separate document</w:t>
      </w:r>
      <w:r w:rsidR="00721FF5">
        <w:rPr>
          <w:sz w:val="24"/>
          <w:szCs w:val="24"/>
        </w:rPr>
        <w:t>.</w:t>
      </w:r>
    </w:p>
    <w:p w:rsidR="002E6F60" w:rsidRDefault="002E6F60">
      <w:pPr>
        <w:spacing w:after="0" w:line="240" w:lineRule="auto"/>
        <w:rPr>
          <w:rFonts w:cs="Calibri"/>
          <w:color w:val="000000"/>
          <w:sz w:val="24"/>
          <w:szCs w:val="24"/>
        </w:rPr>
      </w:pPr>
      <w:r>
        <w:rPr>
          <w:rFonts w:cs="Calibri"/>
          <w:sz w:val="24"/>
          <w:szCs w:val="24"/>
        </w:rPr>
        <w:br w:type="page"/>
      </w:r>
    </w:p>
    <w:p w:rsidR="002E6F60" w:rsidRPr="00ED70C6" w:rsidRDefault="0065099A" w:rsidP="00B1345B">
      <w:pPr>
        <w:pStyle w:val="NoParagraphStyle"/>
        <w:ind w:right="780"/>
        <w:rPr>
          <w:rFonts w:ascii="Cambria" w:hAnsi="Cambria" w:cs="Calibri"/>
          <w:b/>
          <w:bCs/>
          <w:sz w:val="28"/>
          <w:szCs w:val="28"/>
        </w:rPr>
      </w:pPr>
      <w:r>
        <w:rPr>
          <w:noProof/>
        </w:rPr>
        <w:lastRenderedPageBreak/>
        <w:pict>
          <v:rect id="_x0000_s1036" style="position:absolute;margin-left:0;margin-top:11.5pt;width:151.5pt;height:3.55pt;z-index:-251642880" o:hrpct="272" o:hrstd="t" o:hrnoshade="t" o:hr="t" fillcolor="black" stroked="f">
            <w10:wrap type="square"/>
          </v:rect>
        </w:pict>
      </w:r>
      <w:r>
        <w:rPr>
          <w:noProof/>
        </w:rPr>
        <w:pict>
          <v:rect id="_x0000_s1037" style="position:absolute;margin-left:0;margin-top:9.75pt;width:488.25pt;height:1.75pt;z-index:251674624" o:hrstd="t" o:hrnoshade="t" o:hr="t" fillcolor="black" stroked="f">
            <w10:wrap type="square"/>
          </v:rect>
        </w:pict>
      </w:r>
      <w:r w:rsidR="002E6F60" w:rsidRPr="00ED70C6">
        <w:rPr>
          <w:rFonts w:ascii="Cambria" w:hAnsi="Cambria" w:cs="Calibri"/>
          <w:b/>
          <w:caps/>
          <w:sz w:val="28"/>
          <w:szCs w:val="28"/>
        </w:rPr>
        <w:t>C</w:t>
      </w:r>
      <w:r w:rsidR="002E6F60">
        <w:rPr>
          <w:rFonts w:ascii="Cambria" w:hAnsi="Cambria" w:cs="Calibri"/>
          <w:b/>
          <w:caps/>
          <w:sz w:val="28"/>
          <w:szCs w:val="28"/>
        </w:rPr>
        <w:t>HANNELS FOR SIDING</w:t>
      </w:r>
    </w:p>
    <w:p w:rsidR="002E6F60" w:rsidRPr="00267F51" w:rsidRDefault="002E6F60" w:rsidP="00267F51">
      <w:pPr>
        <w:spacing w:after="0" w:line="240" w:lineRule="auto"/>
        <w:rPr>
          <w:rFonts w:cs="Calibri"/>
          <w:caps/>
          <w:sz w:val="24"/>
          <w:szCs w:val="24"/>
        </w:rPr>
      </w:pPr>
    </w:p>
    <w:p w:rsidR="002E6F60" w:rsidRPr="00267F51" w:rsidRDefault="002E6F60" w:rsidP="00267F51">
      <w:pPr>
        <w:pStyle w:val="TestDirect"/>
        <w:spacing w:after="180" w:line="240" w:lineRule="auto"/>
        <w:rPr>
          <w:rFonts w:ascii="Calibri" w:hAnsi="Calibri" w:cs="Calibri"/>
          <w:sz w:val="24"/>
          <w:szCs w:val="24"/>
        </w:rPr>
      </w:pPr>
      <w:r w:rsidRPr="00267F51">
        <w:rPr>
          <w:rFonts w:ascii="Calibri" w:hAnsi="Calibri" w:cs="Calibri"/>
          <w:b/>
          <w:sz w:val="24"/>
          <w:szCs w:val="24"/>
        </w:rPr>
        <w:t>Directions:</w:t>
      </w:r>
      <w:r w:rsidRPr="00267F51">
        <w:rPr>
          <w:rFonts w:ascii="Calibri" w:hAnsi="Calibri" w:cs="Calibri"/>
          <w:sz w:val="24"/>
          <w:szCs w:val="24"/>
        </w:rPr>
        <w:tab/>
        <w:t>Read the following case and</w:t>
      </w:r>
      <w:r w:rsidR="00193DBB">
        <w:rPr>
          <w:rFonts w:ascii="Calibri" w:hAnsi="Calibri" w:cs="Calibri"/>
          <w:sz w:val="24"/>
          <w:szCs w:val="24"/>
        </w:rPr>
        <w:t>,</w:t>
      </w:r>
      <w:r w:rsidRPr="00267F51">
        <w:rPr>
          <w:rFonts w:ascii="Calibri" w:hAnsi="Calibri" w:cs="Calibri"/>
          <w:sz w:val="24"/>
          <w:szCs w:val="24"/>
        </w:rPr>
        <w:t xml:space="preserve"> as a group, respond to the questions at the end of </w:t>
      </w:r>
      <w:r w:rsidR="00267F51">
        <w:rPr>
          <w:rFonts w:ascii="Calibri" w:hAnsi="Calibri" w:cs="Calibri"/>
          <w:sz w:val="24"/>
          <w:szCs w:val="24"/>
        </w:rPr>
        <w:br/>
      </w:r>
      <w:r w:rsidRPr="00267F51">
        <w:rPr>
          <w:rFonts w:ascii="Calibri" w:hAnsi="Calibri" w:cs="Calibri"/>
          <w:sz w:val="24"/>
          <w:szCs w:val="24"/>
        </w:rPr>
        <w:t>the case.</w:t>
      </w:r>
    </w:p>
    <w:p w:rsidR="002E6F60" w:rsidRPr="00267F51" w:rsidRDefault="002E6F60" w:rsidP="00267F51">
      <w:pPr>
        <w:spacing w:line="240" w:lineRule="auto"/>
        <w:ind w:left="400" w:right="440"/>
        <w:rPr>
          <w:rFonts w:cs="Calibri"/>
          <w:iCs/>
          <w:sz w:val="24"/>
          <w:szCs w:val="24"/>
        </w:rPr>
      </w:pPr>
      <w:r w:rsidRPr="00267F51">
        <w:rPr>
          <w:rFonts w:cs="Calibri"/>
          <w:iCs/>
          <w:sz w:val="24"/>
          <w:szCs w:val="24"/>
        </w:rPr>
        <w:t xml:space="preserve">James Curry, marketing manager for the Smith Siding Company, is considering a new </w:t>
      </w:r>
      <w:r w:rsidR="00BD0E63">
        <w:rPr>
          <w:rFonts w:cs="Calibri"/>
          <w:iCs/>
          <w:sz w:val="24"/>
          <w:szCs w:val="24"/>
        </w:rPr>
        <w:br/>
      </w:r>
      <w:r w:rsidRPr="00267F51">
        <w:rPr>
          <w:rFonts w:cs="Calibri"/>
          <w:iCs/>
          <w:sz w:val="24"/>
          <w:szCs w:val="24"/>
        </w:rPr>
        <w:t>distribution system for the home siding his small company manufactures. Up until now, the siding was sold by first contacting ultimate consumers within a 100-mile radius by te</w:t>
      </w:r>
      <w:r w:rsidRPr="00267F51">
        <w:rPr>
          <w:rFonts w:cs="Calibri"/>
          <w:iCs/>
          <w:sz w:val="24"/>
          <w:szCs w:val="24"/>
        </w:rPr>
        <w:t>l</w:t>
      </w:r>
      <w:r w:rsidRPr="00267F51">
        <w:rPr>
          <w:rFonts w:cs="Calibri"/>
          <w:iCs/>
          <w:sz w:val="24"/>
          <w:szCs w:val="24"/>
        </w:rPr>
        <w:t xml:space="preserve">ephone and then having a sales representative meet with the customers in their homes. </w:t>
      </w:r>
    </w:p>
    <w:p w:rsidR="002E6F60" w:rsidRPr="00267F51" w:rsidRDefault="002E6F60" w:rsidP="00267F51">
      <w:pPr>
        <w:spacing w:after="420" w:line="240" w:lineRule="auto"/>
        <w:ind w:left="400" w:right="440"/>
        <w:rPr>
          <w:rFonts w:cs="Calibri"/>
          <w:sz w:val="24"/>
          <w:szCs w:val="24"/>
        </w:rPr>
      </w:pPr>
      <w:r w:rsidRPr="00267F51">
        <w:rPr>
          <w:rFonts w:cs="Calibri"/>
          <w:iCs/>
          <w:sz w:val="24"/>
          <w:szCs w:val="24"/>
        </w:rPr>
        <w:t xml:space="preserve">A number of current factors indicate that a new distribution channel needs to be created. More and more, local contractors are purchasing siding from the company for new houses they are building. Because of improved production techniques, a large inventory has been created, and the Smith warehouses are stocked with siding. Curry is considering changing the channel currently used. </w:t>
      </w:r>
    </w:p>
    <w:p w:rsidR="002E6F60" w:rsidRPr="00267F51" w:rsidRDefault="002E6F60" w:rsidP="00267F51">
      <w:pPr>
        <w:pStyle w:val="test"/>
        <w:spacing w:line="240" w:lineRule="auto"/>
        <w:jc w:val="left"/>
        <w:rPr>
          <w:rFonts w:ascii="Calibri" w:hAnsi="Calibri" w:cs="Calibri"/>
          <w:sz w:val="24"/>
          <w:szCs w:val="24"/>
        </w:rPr>
      </w:pPr>
      <w:r w:rsidRPr="00267F51">
        <w:rPr>
          <w:rFonts w:ascii="Calibri" w:hAnsi="Calibri" w:cs="Calibri"/>
          <w:sz w:val="24"/>
          <w:szCs w:val="24"/>
        </w:rPr>
        <w:tab/>
        <w:t>1.</w:t>
      </w:r>
      <w:r w:rsidRPr="00267F51">
        <w:rPr>
          <w:rFonts w:ascii="Calibri" w:hAnsi="Calibri" w:cs="Calibri"/>
          <w:sz w:val="24"/>
          <w:szCs w:val="24"/>
        </w:rPr>
        <w:tab/>
        <w:t>What is the current channel being used for the siding?</w:t>
      </w: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r w:rsidRPr="00267F51">
        <w:rPr>
          <w:rFonts w:ascii="Calibri" w:hAnsi="Calibri" w:cs="Calibri"/>
          <w:sz w:val="24"/>
          <w:szCs w:val="24"/>
        </w:rPr>
        <w:tab/>
        <w:t>2.</w:t>
      </w:r>
      <w:r w:rsidRPr="00267F51">
        <w:rPr>
          <w:rFonts w:ascii="Calibri" w:hAnsi="Calibri" w:cs="Calibri"/>
          <w:sz w:val="24"/>
          <w:szCs w:val="24"/>
        </w:rPr>
        <w:tab/>
        <w:t>What are possible channels that could be used to sell the siding to contractors?</w:t>
      </w: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p>
    <w:p w:rsidR="002E6F60" w:rsidRPr="00267F51" w:rsidRDefault="002E6F60" w:rsidP="00267F51">
      <w:pPr>
        <w:pStyle w:val="test"/>
        <w:spacing w:line="240" w:lineRule="auto"/>
        <w:jc w:val="left"/>
        <w:rPr>
          <w:rFonts w:ascii="Calibri" w:hAnsi="Calibri" w:cs="Calibri"/>
          <w:sz w:val="24"/>
          <w:szCs w:val="24"/>
        </w:rPr>
      </w:pPr>
      <w:r w:rsidRPr="00267F51">
        <w:rPr>
          <w:rFonts w:ascii="Calibri" w:hAnsi="Calibri" w:cs="Calibri"/>
          <w:sz w:val="24"/>
          <w:szCs w:val="24"/>
        </w:rPr>
        <w:tab/>
        <w:t>3.</w:t>
      </w:r>
      <w:r w:rsidRPr="00267F51">
        <w:rPr>
          <w:rFonts w:ascii="Calibri" w:hAnsi="Calibri" w:cs="Calibri"/>
          <w:sz w:val="24"/>
          <w:szCs w:val="24"/>
        </w:rPr>
        <w:tab/>
        <w:t>What factors do you think should affect Mr. Curry’s decision?</w:t>
      </w:r>
    </w:p>
    <w:p w:rsidR="002E6F60" w:rsidRPr="00267F51" w:rsidRDefault="002E6F60" w:rsidP="00267F51">
      <w:pPr>
        <w:spacing w:line="240" w:lineRule="auto"/>
        <w:rPr>
          <w:rFonts w:cs="Calibri"/>
          <w:sz w:val="24"/>
          <w:szCs w:val="24"/>
        </w:rPr>
      </w:pPr>
    </w:p>
    <w:p w:rsidR="002E6F60" w:rsidRPr="00267F51" w:rsidRDefault="002E6F60" w:rsidP="00267F51">
      <w:pPr>
        <w:pStyle w:val="TestDirect"/>
        <w:spacing w:after="180" w:line="240" w:lineRule="auto"/>
        <w:rPr>
          <w:rFonts w:ascii="Calibri" w:hAnsi="Calibri" w:cs="Calibri"/>
          <w:sz w:val="24"/>
          <w:szCs w:val="24"/>
        </w:rPr>
      </w:pPr>
    </w:p>
    <w:p w:rsidR="002E6F60" w:rsidRPr="00267F51" w:rsidRDefault="002E6F60" w:rsidP="00267F51">
      <w:pPr>
        <w:tabs>
          <w:tab w:val="left" w:pos="360"/>
        </w:tabs>
        <w:spacing w:line="240" w:lineRule="auto"/>
        <w:ind w:left="360" w:hanging="360"/>
        <w:rPr>
          <w:rFonts w:cs="Calibri"/>
          <w:sz w:val="24"/>
          <w:szCs w:val="24"/>
        </w:rPr>
      </w:pPr>
    </w:p>
    <w:p w:rsidR="002E6F60" w:rsidRPr="00734D88" w:rsidRDefault="002E6F60" w:rsidP="002D7A5A">
      <w:pPr>
        <w:spacing w:line="240" w:lineRule="auto"/>
        <w:ind w:left="360"/>
        <w:rPr>
          <w:sz w:val="24"/>
          <w:szCs w:val="24"/>
        </w:rPr>
      </w:pPr>
      <w:bookmarkStart w:id="0" w:name="_GoBack"/>
      <w:bookmarkEnd w:id="0"/>
    </w:p>
    <w:sectPr w:rsidR="002E6F60" w:rsidRPr="00734D88" w:rsidSect="004663A2">
      <w:footerReference w:type="default" r:id="rId7"/>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443" w:rsidRDefault="00C35443" w:rsidP="0009560B">
      <w:pPr>
        <w:spacing w:after="0" w:line="240" w:lineRule="auto"/>
      </w:pPr>
      <w:r>
        <w:separator/>
      </w:r>
    </w:p>
  </w:endnote>
  <w:endnote w:type="continuationSeparator" w:id="0">
    <w:p w:rsidR="00C35443" w:rsidRDefault="00C35443" w:rsidP="0009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443" w:rsidRPr="0009560B" w:rsidRDefault="0065099A" w:rsidP="0009560B">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35443" w:rsidRPr="00B07472">
      <w:rPr>
        <w:rFonts w:ascii="Cambria" w:hAnsi="Cambria"/>
        <w:sz w:val="18"/>
        <w:szCs w:val="18"/>
      </w:rPr>
      <w:t>LAP-</w:t>
    </w:r>
    <w:r w:rsidR="00C35443">
      <w:rPr>
        <w:rFonts w:ascii="Cambria" w:hAnsi="Cambria"/>
        <w:sz w:val="18"/>
        <w:szCs w:val="18"/>
      </w:rPr>
      <w:t>CM-00</w:t>
    </w:r>
    <w:r w:rsidR="002C2985">
      <w:rPr>
        <w:rFonts w:ascii="Cambria" w:hAnsi="Cambria"/>
        <w:sz w:val="18"/>
        <w:szCs w:val="18"/>
      </w:rPr>
      <w:t>3</w:t>
    </w:r>
    <w:r w:rsidR="00C35443" w:rsidRPr="00B07472">
      <w:rPr>
        <w:rFonts w:ascii="Cambria" w:hAnsi="Cambria"/>
        <w:sz w:val="18"/>
        <w:szCs w:val="18"/>
      </w:rPr>
      <w:t>-</w:t>
    </w:r>
    <w:r w:rsidR="00C35443">
      <w:rPr>
        <w:rFonts w:ascii="Cambria" w:hAnsi="Cambria"/>
        <w:sz w:val="18"/>
        <w:szCs w:val="18"/>
      </w:rPr>
      <w:t>C</w:t>
    </w:r>
    <w:r w:rsidR="00C35443" w:rsidRPr="00B07472">
      <w:rPr>
        <w:rFonts w:ascii="Cambria" w:hAnsi="Cambria"/>
        <w:sz w:val="18"/>
        <w:szCs w:val="18"/>
      </w:rPr>
      <w:t>S   ©20</w:t>
    </w:r>
    <w:r w:rsidR="00C35443">
      <w:rPr>
        <w:rFonts w:ascii="Cambria" w:hAnsi="Cambria"/>
        <w:sz w:val="18"/>
        <w:szCs w:val="18"/>
      </w:rPr>
      <w:t>16</w:t>
    </w:r>
    <w:r w:rsidR="00C35443" w:rsidRPr="00B07472">
      <w:rPr>
        <w:rFonts w:ascii="Cambria" w:hAnsi="Cambria"/>
        <w:sz w:val="18"/>
        <w:szCs w:val="18"/>
      </w:rPr>
      <w:t>, MBA Research</w:t>
    </w:r>
    <w:r w:rsidR="00C35443">
      <w:rPr>
        <w:rFonts w:ascii="Cambria" w:hAnsi="Cambria"/>
        <w:sz w:val="18"/>
        <w:szCs w:val="18"/>
      </w:rPr>
      <w:t xml:space="preserve"> and Curriculum Center®</w:t>
    </w:r>
    <w:r w:rsidR="00C35443">
      <w:rPr>
        <w:rFonts w:ascii="Cambria" w:hAnsi="Cambria"/>
        <w:sz w:val="18"/>
        <w:szCs w:val="18"/>
      </w:rPr>
      <w:tab/>
    </w:r>
    <w:r w:rsidR="00C35443">
      <w:rPr>
        <w:rFonts w:ascii="Cambria" w:hAnsi="Cambria"/>
        <w:b/>
        <w:sz w:val="18"/>
        <w:szCs w:val="18"/>
      </w:rPr>
      <w:t>Channel It</w:t>
    </w:r>
    <w:r w:rsidR="00C35443" w:rsidRPr="00B07472">
      <w:rPr>
        <w:rFonts w:ascii="Cambria" w:hAnsi="Cambria"/>
        <w:sz w:val="18"/>
        <w:szCs w:val="18"/>
      </w:rPr>
      <w:t xml:space="preserve">   </w:t>
    </w:r>
    <w:r w:rsidR="00C35443" w:rsidRPr="00B07472">
      <w:rPr>
        <w:rStyle w:val="PageNumber"/>
        <w:rFonts w:ascii="Cambria" w:hAnsi="Cambria"/>
        <w:sz w:val="18"/>
        <w:szCs w:val="18"/>
      </w:rPr>
      <w:fldChar w:fldCharType="begin"/>
    </w:r>
    <w:r w:rsidR="00C35443" w:rsidRPr="00B07472">
      <w:rPr>
        <w:rStyle w:val="PageNumber"/>
        <w:rFonts w:ascii="Cambria" w:hAnsi="Cambria"/>
        <w:sz w:val="18"/>
        <w:szCs w:val="18"/>
      </w:rPr>
      <w:instrText xml:space="preserve">PAGE  </w:instrText>
    </w:r>
    <w:r w:rsidR="00C35443" w:rsidRPr="00B07472">
      <w:rPr>
        <w:rStyle w:val="PageNumber"/>
        <w:rFonts w:ascii="Cambria" w:hAnsi="Cambria"/>
        <w:sz w:val="18"/>
        <w:szCs w:val="18"/>
      </w:rPr>
      <w:fldChar w:fldCharType="separate"/>
    </w:r>
    <w:r>
      <w:rPr>
        <w:rStyle w:val="PageNumber"/>
        <w:rFonts w:ascii="Cambria" w:hAnsi="Cambria"/>
        <w:noProof/>
        <w:sz w:val="18"/>
        <w:szCs w:val="18"/>
      </w:rPr>
      <w:t>1</w:t>
    </w:r>
    <w:r w:rsidR="00C35443"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443" w:rsidRDefault="00C35443" w:rsidP="0009560B">
      <w:pPr>
        <w:spacing w:after="0" w:line="240" w:lineRule="auto"/>
      </w:pPr>
      <w:r>
        <w:separator/>
      </w:r>
    </w:p>
  </w:footnote>
  <w:footnote w:type="continuationSeparator" w:id="0">
    <w:p w:rsidR="00C35443" w:rsidRDefault="00C35443" w:rsidP="00095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B"/>
    <w:rsid w:val="00002631"/>
    <w:rsid w:val="00002BA6"/>
    <w:rsid w:val="000549BB"/>
    <w:rsid w:val="00075EFA"/>
    <w:rsid w:val="0009560B"/>
    <w:rsid w:val="000A55A7"/>
    <w:rsid w:val="000C017D"/>
    <w:rsid w:val="000E565F"/>
    <w:rsid w:val="001034B3"/>
    <w:rsid w:val="001306CC"/>
    <w:rsid w:val="00134613"/>
    <w:rsid w:val="00134DCB"/>
    <w:rsid w:val="0016325D"/>
    <w:rsid w:val="00166FF5"/>
    <w:rsid w:val="001915F8"/>
    <w:rsid w:val="00193DBB"/>
    <w:rsid w:val="001F4FF9"/>
    <w:rsid w:val="0020381D"/>
    <w:rsid w:val="00267865"/>
    <w:rsid w:val="00267F51"/>
    <w:rsid w:val="002B076D"/>
    <w:rsid w:val="002B712C"/>
    <w:rsid w:val="002C2985"/>
    <w:rsid w:val="002D7A5A"/>
    <w:rsid w:val="002E6F60"/>
    <w:rsid w:val="0030230F"/>
    <w:rsid w:val="0030392C"/>
    <w:rsid w:val="00337698"/>
    <w:rsid w:val="003472E1"/>
    <w:rsid w:val="00352E67"/>
    <w:rsid w:val="003625E9"/>
    <w:rsid w:val="003659C7"/>
    <w:rsid w:val="00387197"/>
    <w:rsid w:val="003B321D"/>
    <w:rsid w:val="003F4E15"/>
    <w:rsid w:val="0040054B"/>
    <w:rsid w:val="0040231D"/>
    <w:rsid w:val="00410217"/>
    <w:rsid w:val="00411E22"/>
    <w:rsid w:val="00420494"/>
    <w:rsid w:val="00425D0E"/>
    <w:rsid w:val="004535B5"/>
    <w:rsid w:val="004663A2"/>
    <w:rsid w:val="00476AB6"/>
    <w:rsid w:val="004970AC"/>
    <w:rsid w:val="004B6F0E"/>
    <w:rsid w:val="004B7EF9"/>
    <w:rsid w:val="004E0387"/>
    <w:rsid w:val="004E4330"/>
    <w:rsid w:val="004E72A3"/>
    <w:rsid w:val="004F6D40"/>
    <w:rsid w:val="005068CD"/>
    <w:rsid w:val="00511112"/>
    <w:rsid w:val="00580746"/>
    <w:rsid w:val="00593081"/>
    <w:rsid w:val="005D5C3E"/>
    <w:rsid w:val="005F5407"/>
    <w:rsid w:val="006031F4"/>
    <w:rsid w:val="00621BA9"/>
    <w:rsid w:val="0064108E"/>
    <w:rsid w:val="0065099A"/>
    <w:rsid w:val="00653626"/>
    <w:rsid w:val="0065692D"/>
    <w:rsid w:val="006719BE"/>
    <w:rsid w:val="00696E09"/>
    <w:rsid w:val="00700CFA"/>
    <w:rsid w:val="00715ED8"/>
    <w:rsid w:val="00721FF5"/>
    <w:rsid w:val="00731307"/>
    <w:rsid w:val="00731368"/>
    <w:rsid w:val="00734D88"/>
    <w:rsid w:val="00752348"/>
    <w:rsid w:val="007539D0"/>
    <w:rsid w:val="00774A12"/>
    <w:rsid w:val="007A4AF2"/>
    <w:rsid w:val="007D26F9"/>
    <w:rsid w:val="008106A8"/>
    <w:rsid w:val="00813A0E"/>
    <w:rsid w:val="00827CAA"/>
    <w:rsid w:val="008514C1"/>
    <w:rsid w:val="00851F3A"/>
    <w:rsid w:val="00881610"/>
    <w:rsid w:val="008B776D"/>
    <w:rsid w:val="008C0C54"/>
    <w:rsid w:val="008D19EA"/>
    <w:rsid w:val="008D460A"/>
    <w:rsid w:val="0090271C"/>
    <w:rsid w:val="009072B9"/>
    <w:rsid w:val="00925AC3"/>
    <w:rsid w:val="00947F74"/>
    <w:rsid w:val="00954B7C"/>
    <w:rsid w:val="00983BDD"/>
    <w:rsid w:val="00983CED"/>
    <w:rsid w:val="009C052B"/>
    <w:rsid w:val="009D35B3"/>
    <w:rsid w:val="009D6232"/>
    <w:rsid w:val="009D6A2D"/>
    <w:rsid w:val="009E5E01"/>
    <w:rsid w:val="009E74B4"/>
    <w:rsid w:val="00A1540B"/>
    <w:rsid w:val="00A236EA"/>
    <w:rsid w:val="00A25399"/>
    <w:rsid w:val="00A905B5"/>
    <w:rsid w:val="00AB7BA7"/>
    <w:rsid w:val="00AC0ADA"/>
    <w:rsid w:val="00AC4E2C"/>
    <w:rsid w:val="00AE067F"/>
    <w:rsid w:val="00AF4793"/>
    <w:rsid w:val="00B054F3"/>
    <w:rsid w:val="00B1345B"/>
    <w:rsid w:val="00B161F1"/>
    <w:rsid w:val="00B27AF6"/>
    <w:rsid w:val="00B305F3"/>
    <w:rsid w:val="00B64965"/>
    <w:rsid w:val="00B9475F"/>
    <w:rsid w:val="00B973E5"/>
    <w:rsid w:val="00BD0E63"/>
    <w:rsid w:val="00BD41E6"/>
    <w:rsid w:val="00BD56A6"/>
    <w:rsid w:val="00C06268"/>
    <w:rsid w:val="00C1737F"/>
    <w:rsid w:val="00C21BE2"/>
    <w:rsid w:val="00C31AF8"/>
    <w:rsid w:val="00C35443"/>
    <w:rsid w:val="00C90D8C"/>
    <w:rsid w:val="00CD0E0B"/>
    <w:rsid w:val="00CD5EE3"/>
    <w:rsid w:val="00D0722D"/>
    <w:rsid w:val="00D17DDC"/>
    <w:rsid w:val="00D573EC"/>
    <w:rsid w:val="00D710F7"/>
    <w:rsid w:val="00DA1910"/>
    <w:rsid w:val="00DB01CF"/>
    <w:rsid w:val="00DB204D"/>
    <w:rsid w:val="00DB7291"/>
    <w:rsid w:val="00DF0E4B"/>
    <w:rsid w:val="00E4590E"/>
    <w:rsid w:val="00E64B8A"/>
    <w:rsid w:val="00EA7A1C"/>
    <w:rsid w:val="00EB499D"/>
    <w:rsid w:val="00EC467D"/>
    <w:rsid w:val="00EC63C5"/>
    <w:rsid w:val="00ED218B"/>
    <w:rsid w:val="00ED2CD0"/>
    <w:rsid w:val="00EE138F"/>
    <w:rsid w:val="00F20944"/>
    <w:rsid w:val="00F476FF"/>
    <w:rsid w:val="00F62B63"/>
    <w:rsid w:val="00F90E25"/>
    <w:rsid w:val="00F93A6C"/>
    <w:rsid w:val="00FD6166"/>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267</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CharactersWithSpaces>
  <SharedDoc>false</SharedDoc>
  <HLinks>
    <vt:vector size="30" baseType="variant">
      <vt:variant>
        <vt:i4>1572888</vt:i4>
      </vt:variant>
      <vt:variant>
        <vt:i4>12</vt:i4>
      </vt:variant>
      <vt:variant>
        <vt:i4>0</vt:i4>
      </vt:variant>
      <vt:variant>
        <vt:i4>5</vt:i4>
      </vt:variant>
      <vt:variant>
        <vt:lpwstr>https://nrf.com/resources/annual-retailer-lists/top-100-retailers</vt:lpwstr>
      </vt:variant>
      <vt:variant>
        <vt:lpwstr/>
      </vt:variant>
      <vt:variant>
        <vt:i4>917587</vt:i4>
      </vt:variant>
      <vt:variant>
        <vt:i4>9</vt:i4>
      </vt:variant>
      <vt:variant>
        <vt:i4>0</vt:i4>
      </vt:variant>
      <vt:variant>
        <vt:i4>5</vt:i4>
      </vt:variant>
      <vt:variant>
        <vt:lpwstr>http://smallbusiness.chron.com/direct-channel-distribution-42213.html</vt:lpwstr>
      </vt:variant>
      <vt:variant>
        <vt:lpwstr/>
      </vt:variant>
      <vt:variant>
        <vt:i4>1245274</vt:i4>
      </vt:variant>
      <vt:variant>
        <vt:i4>6</vt:i4>
      </vt:variant>
      <vt:variant>
        <vt:i4>0</vt:i4>
      </vt:variant>
      <vt:variant>
        <vt:i4>5</vt:i4>
      </vt:variant>
      <vt:variant>
        <vt:lpwstr>http://www.ehow.com/info_8560892_advantages-disadvantages-intermediary-distribution.html</vt:lpwstr>
      </vt:variant>
      <vt:variant>
        <vt:lpwstr/>
      </vt:variant>
      <vt:variant>
        <vt:i4>65553</vt:i4>
      </vt:variant>
      <vt:variant>
        <vt:i4>3</vt:i4>
      </vt:variant>
      <vt:variant>
        <vt:i4>0</vt:i4>
      </vt:variant>
      <vt:variant>
        <vt:i4>5</vt:i4>
      </vt:variant>
      <vt:variant>
        <vt:lpwstr>http://www.investopedia.com/video/play/distribution-channel/</vt:lpwstr>
      </vt:variant>
      <vt:variant>
        <vt:lpwstr/>
      </vt:variant>
      <vt:variant>
        <vt:i4>3932272</vt:i4>
      </vt:variant>
      <vt:variant>
        <vt:i4>0</vt:i4>
      </vt:variant>
      <vt:variant>
        <vt:i4>0</vt:i4>
      </vt:variant>
      <vt:variant>
        <vt:i4>5</vt:i4>
      </vt:variant>
      <vt:variant>
        <vt:lpwstr>http://www.industryweek.com/resources/iw50best/2014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Mary Carlisi</cp:lastModifiedBy>
  <cp:revision>5</cp:revision>
  <cp:lastPrinted>2015-06-11T13:36:00Z</cp:lastPrinted>
  <dcterms:created xsi:type="dcterms:W3CDTF">2015-06-22T15:32:00Z</dcterms:created>
  <dcterms:modified xsi:type="dcterms:W3CDTF">2015-06-25T16:33:00Z</dcterms:modified>
</cp:coreProperties>
</file>