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745" w:rsidRPr="00E43EDE" w:rsidRDefault="00D10930" w:rsidP="003B3745">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pict>
          <v:rect id="_x0000_s1046" style="position:absolute;margin-left:0;margin-top:11.5pt;width:98.25pt;height:3.55pt;z-index:-251671040" o:hrpct="272" o:hrstd="t" o:hrnoshade="t" o:hr="t" fillcolor="black" stroked="f">
            <w10:wrap type="square"/>
          </v:rect>
        </w:pict>
      </w:r>
      <w:r>
        <w:rPr>
          <w:rFonts w:ascii="Cambria" w:hAnsi="Cambria" w:cs="Calibri"/>
          <w:noProof/>
          <w:sz w:val="28"/>
          <w:szCs w:val="28"/>
        </w:rPr>
        <w:pict>
          <v:rect id="_x0000_s1047" style="position:absolute;margin-left:0;margin-top:9.75pt;width:488.25pt;height:1.75pt;z-index:251646464" o:hrstd="t" o:hrnoshade="t" o:hr="t" fillcolor="black" stroked="f">
            <w10:wrap type="square"/>
          </v:rect>
        </w:pict>
      </w:r>
      <w:r w:rsidR="003B3745" w:rsidRPr="00E43EDE">
        <w:rPr>
          <w:rFonts w:ascii="Cambria" w:hAnsi="Cambria" w:cs="Calibri"/>
          <w:b/>
          <w:sz w:val="28"/>
          <w:szCs w:val="28"/>
        </w:rPr>
        <w:t>POSTTEST</w:t>
      </w:r>
      <w:r w:rsidR="003B3745">
        <w:rPr>
          <w:rFonts w:ascii="Cambria" w:hAnsi="Cambria" w:cs="Calibri"/>
          <w:b/>
          <w:sz w:val="28"/>
          <w:szCs w:val="28"/>
        </w:rPr>
        <w:t xml:space="preserve"> KEY</w:t>
      </w:r>
    </w:p>
    <w:p w:rsidR="003B3745" w:rsidRPr="007E6EC4" w:rsidRDefault="003B3745" w:rsidP="003B3745">
      <w:pPr>
        <w:tabs>
          <w:tab w:val="decimal" w:pos="360"/>
          <w:tab w:val="left" w:pos="720"/>
          <w:tab w:val="left" w:pos="1080"/>
          <w:tab w:val="right" w:pos="9630"/>
        </w:tabs>
        <w:autoSpaceDE w:val="0"/>
        <w:autoSpaceDN w:val="0"/>
        <w:adjustRightInd w:val="0"/>
        <w:spacing w:after="0" w:line="240" w:lineRule="auto"/>
        <w:rPr>
          <w:rFonts w:cs="Calibri"/>
          <w:sz w:val="24"/>
          <w:szCs w:val="24"/>
        </w:rPr>
      </w:pPr>
    </w:p>
    <w:p w:rsidR="003B3745" w:rsidRPr="00194B32" w:rsidRDefault="003B3745" w:rsidP="003B3745">
      <w:pPr>
        <w:tabs>
          <w:tab w:val="decimal" w:pos="360"/>
          <w:tab w:val="left" w:pos="720"/>
          <w:tab w:val="left" w:pos="1080"/>
          <w:tab w:val="right" w:pos="9720"/>
        </w:tabs>
        <w:autoSpaceDE w:val="0"/>
        <w:autoSpaceDN w:val="0"/>
        <w:adjustRightInd w:val="0"/>
        <w:spacing w:after="240" w:line="240" w:lineRule="auto"/>
        <w:rPr>
          <w:rFonts w:cs="Calibri"/>
          <w:b/>
          <w:sz w:val="24"/>
          <w:szCs w:val="24"/>
        </w:rPr>
      </w:pPr>
      <w:r w:rsidRPr="00194B32">
        <w:rPr>
          <w:rFonts w:cs="Calibri"/>
          <w:b/>
          <w:sz w:val="24"/>
          <w:szCs w:val="24"/>
        </w:rPr>
        <w:t>OBJECTIVE A</w:t>
      </w:r>
    </w:p>
    <w:p w:rsidR="003B3745" w:rsidRDefault="003B3745" w:rsidP="003B3745">
      <w:pPr>
        <w:pStyle w:val="postkey"/>
        <w:rPr>
          <w:rFonts w:asciiTheme="minorHAnsi" w:hAnsiTheme="minorHAnsi"/>
        </w:rPr>
      </w:pPr>
      <w:r>
        <w:rPr>
          <w:rStyle w:val="postkeyChar"/>
        </w:rPr>
        <w:t>1.</w:t>
      </w:r>
      <w:r w:rsidR="001D00FF" w:rsidRPr="003B3745">
        <w:rPr>
          <w:rStyle w:val="postkeyChar"/>
        </w:rPr>
        <w:tab/>
      </w:r>
      <w:r w:rsidR="00742100">
        <w:rPr>
          <w:rStyle w:val="postkeyChar"/>
        </w:rPr>
        <w:tab/>
      </w:r>
      <w:r w:rsidR="001D00FF" w:rsidRPr="00742100">
        <w:rPr>
          <w:rStyle w:val="postkeyChar"/>
          <w:b/>
        </w:rPr>
        <w:t>a</w:t>
      </w:r>
      <w:r w:rsidR="001D00FF" w:rsidRPr="00742100">
        <w:rPr>
          <w:rStyle w:val="postkeyChar"/>
          <w:b/>
        </w:rPr>
        <w:tab/>
        <w:t>Overhead.</w:t>
      </w:r>
      <w:r w:rsidR="001D00FF" w:rsidRPr="003B3745">
        <w:rPr>
          <w:rStyle w:val="postkeyChar"/>
        </w:rPr>
        <w:t xml:space="preserve"> Overhead and OPEX are other names for operating costs. Capital expenditures are the opposite of operating costs—they are one-time purchases a business makes. Fixed expenses and variable expenses are types of operating costs, but not alternative names for operating costs.</w:t>
      </w:r>
      <w:r w:rsidR="001D00FF" w:rsidRPr="003B3745">
        <w:rPr>
          <w:rStyle w:val="postkeyChar"/>
        </w:rPr>
        <w:tab/>
      </w:r>
      <w:r w:rsidR="001D00FF"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2.</w:t>
      </w:r>
      <w:r w:rsidRPr="00BD3993">
        <w:rPr>
          <w:rFonts w:asciiTheme="minorHAnsi" w:hAnsiTheme="minorHAnsi"/>
          <w:b/>
        </w:rPr>
        <w:tab/>
      </w:r>
      <w:r w:rsidRPr="00BD3993">
        <w:rPr>
          <w:rFonts w:asciiTheme="minorHAnsi" w:hAnsiTheme="minorHAnsi"/>
          <w:b/>
        </w:rPr>
        <w:tab/>
        <w:t>b</w:t>
      </w:r>
      <w:r w:rsidRPr="00BD3993">
        <w:rPr>
          <w:rFonts w:asciiTheme="minorHAnsi" w:hAnsiTheme="minorHAnsi"/>
          <w:b/>
        </w:rPr>
        <w:tab/>
        <w:t>They are not directly related to production</w:t>
      </w:r>
      <w:r w:rsidRPr="00BD3993">
        <w:rPr>
          <w:rFonts w:asciiTheme="minorHAnsi" w:hAnsiTheme="minorHAnsi"/>
        </w:rPr>
        <w:t>. Operating costs are the ongoing, day-to-day expenses of running a business that are not related to production. They consist of both fixed and variable expenses, and they are ongoing—not just occurring once or twice a year. All businesses</w:t>
      </w:r>
      <w:r w:rsidR="00742100">
        <w:rPr>
          <w:rFonts w:asciiTheme="minorHAnsi" w:hAnsiTheme="minorHAnsi"/>
        </w:rPr>
        <w:t xml:space="preserve"> incur operating expenses. </w:t>
      </w:r>
      <w:r w:rsidR="00742100">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3.</w:t>
      </w:r>
      <w:r w:rsidRPr="00BD3993">
        <w:rPr>
          <w:rFonts w:asciiTheme="minorHAnsi" w:hAnsiTheme="minorHAnsi"/>
          <w:b/>
        </w:rPr>
        <w:tab/>
      </w:r>
      <w:r w:rsidRPr="00BD3993">
        <w:rPr>
          <w:rFonts w:asciiTheme="minorHAnsi" w:hAnsiTheme="minorHAnsi"/>
          <w:b/>
        </w:rPr>
        <w:tab/>
        <w:t>d</w:t>
      </w:r>
      <w:r w:rsidRPr="00BD3993">
        <w:rPr>
          <w:rFonts w:asciiTheme="minorHAnsi" w:hAnsiTheme="minorHAnsi"/>
          <w:b/>
        </w:rPr>
        <w:tab/>
        <w:t>Capital expenditures</w:t>
      </w:r>
      <w:r w:rsidRPr="00BD3993">
        <w:rPr>
          <w:rFonts w:asciiTheme="minorHAnsi" w:hAnsiTheme="minorHAnsi"/>
        </w:rPr>
        <w:t xml:space="preserve">. Operating costs are the opposite of capital expenditures. Capital </w:t>
      </w:r>
      <w:r w:rsidR="00093B76">
        <w:rPr>
          <w:rFonts w:asciiTheme="minorHAnsi" w:hAnsiTheme="minorHAnsi"/>
        </w:rPr>
        <w:br/>
      </w:r>
      <w:r w:rsidRPr="00BD3993">
        <w:rPr>
          <w:rFonts w:asciiTheme="minorHAnsi" w:hAnsiTheme="minorHAnsi"/>
        </w:rPr>
        <w:t>expenditures are one-time purchases a business makes, such as land, buildings, or equipment. Utilities are a type of operating cost. Variable and fixed expenses are the two main categories of operating co</w:t>
      </w:r>
      <w:r w:rsidR="00742100">
        <w:rPr>
          <w:rFonts w:asciiTheme="minorHAnsi" w:hAnsiTheme="minorHAnsi"/>
        </w:rPr>
        <w:t xml:space="preserve">sts. </w:t>
      </w:r>
      <w:r w:rsidR="00742100">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4.</w:t>
      </w:r>
      <w:r w:rsidRPr="00BD3993">
        <w:rPr>
          <w:rFonts w:asciiTheme="minorHAnsi" w:hAnsiTheme="minorHAnsi"/>
          <w:b/>
        </w:rPr>
        <w:tab/>
      </w:r>
      <w:r w:rsidRPr="00BD3993">
        <w:rPr>
          <w:rFonts w:asciiTheme="minorHAnsi" w:hAnsiTheme="minorHAnsi"/>
          <w:b/>
        </w:rPr>
        <w:tab/>
        <w:t>c</w:t>
      </w:r>
      <w:r w:rsidRPr="00BD3993">
        <w:rPr>
          <w:rFonts w:asciiTheme="minorHAnsi" w:hAnsiTheme="minorHAnsi"/>
          <w:b/>
        </w:rPr>
        <w:tab/>
        <w:t>Fixed</w:t>
      </w:r>
      <w:r w:rsidRPr="00BD3993">
        <w:rPr>
          <w:rFonts w:asciiTheme="minorHAnsi" w:hAnsiTheme="minorHAnsi"/>
        </w:rPr>
        <w:t xml:space="preserve">. Operating costs that do not increase or decrease with changes in production are called fixed expenses. Variable expenses fluctuate along with production. Semi-variable, </w:t>
      </w:r>
      <w:r w:rsidR="00093B76">
        <w:rPr>
          <w:rFonts w:asciiTheme="minorHAnsi" w:hAnsiTheme="minorHAnsi"/>
        </w:rPr>
        <w:br/>
      </w:r>
      <w:r w:rsidRPr="00BD3993">
        <w:rPr>
          <w:rFonts w:asciiTheme="minorHAnsi" w:hAnsiTheme="minorHAnsi"/>
        </w:rPr>
        <w:t>or mixed, expenses are fixed until a certain level of production is reached—after t</w:t>
      </w:r>
      <w:r w:rsidR="00742100">
        <w:rPr>
          <w:rFonts w:asciiTheme="minorHAnsi" w:hAnsiTheme="minorHAnsi"/>
        </w:rPr>
        <w:t xml:space="preserve">hat, they become variable. </w:t>
      </w:r>
      <w:r w:rsidR="00742100">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5.</w:t>
      </w:r>
      <w:r w:rsidRPr="00BD3993">
        <w:rPr>
          <w:rFonts w:asciiTheme="minorHAnsi" w:hAnsiTheme="minorHAnsi"/>
          <w:b/>
        </w:rPr>
        <w:tab/>
      </w:r>
      <w:r w:rsidRPr="00BD3993">
        <w:rPr>
          <w:rFonts w:asciiTheme="minorHAnsi" w:hAnsiTheme="minorHAnsi"/>
          <w:b/>
        </w:rPr>
        <w:tab/>
        <w:t>d</w:t>
      </w:r>
      <w:r w:rsidRPr="00BD3993">
        <w:rPr>
          <w:rFonts w:asciiTheme="minorHAnsi" w:hAnsiTheme="minorHAnsi"/>
          <w:b/>
        </w:rPr>
        <w:tab/>
        <w:t>Fixed</w:t>
      </w:r>
      <w:r w:rsidRPr="00BD3993">
        <w:rPr>
          <w:rFonts w:asciiTheme="minorHAnsi" w:hAnsiTheme="minorHAnsi"/>
        </w:rPr>
        <w:t>. A business’s rent or mortgage is a fixed expense. It doesn’t increase or decrease with changes in production. Variable expenses fluctuate with changes in production. Semi-variable, or semi-fixed, expenses are fixed until production reaches a certain point—after t</w:t>
      </w:r>
      <w:r w:rsidR="00742100">
        <w:rPr>
          <w:rFonts w:asciiTheme="minorHAnsi" w:hAnsiTheme="minorHAnsi"/>
        </w:rPr>
        <w:t xml:space="preserve">hat, they become variable. </w:t>
      </w:r>
      <w:r w:rsidR="00742100">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6.</w:t>
      </w:r>
      <w:r w:rsidRPr="00BD3993">
        <w:rPr>
          <w:rFonts w:asciiTheme="minorHAnsi" w:hAnsiTheme="minorHAnsi"/>
          <w:b/>
        </w:rPr>
        <w:tab/>
      </w:r>
      <w:r w:rsidRPr="00BD3993">
        <w:rPr>
          <w:rFonts w:asciiTheme="minorHAnsi" w:hAnsiTheme="minorHAnsi"/>
          <w:b/>
        </w:rPr>
        <w:tab/>
        <w:t>a</w:t>
      </w:r>
      <w:r w:rsidRPr="00BD3993">
        <w:rPr>
          <w:rFonts w:asciiTheme="minorHAnsi" w:hAnsiTheme="minorHAnsi"/>
          <w:b/>
        </w:rPr>
        <w:tab/>
        <w:t>Variable</w:t>
      </w:r>
      <w:r w:rsidRPr="00BD3993">
        <w:rPr>
          <w:rFonts w:asciiTheme="minorHAnsi" w:hAnsiTheme="minorHAnsi"/>
        </w:rPr>
        <w:t xml:space="preserve">. Operating costs that fluctuate with changes in production are called variable </w:t>
      </w:r>
      <w:r w:rsidR="00093B76">
        <w:rPr>
          <w:rFonts w:asciiTheme="minorHAnsi" w:hAnsiTheme="minorHAnsi"/>
        </w:rPr>
        <w:br/>
      </w:r>
      <w:r w:rsidRPr="00BD3993">
        <w:rPr>
          <w:rFonts w:asciiTheme="minorHAnsi" w:hAnsiTheme="minorHAnsi"/>
        </w:rPr>
        <w:t xml:space="preserve">expenses. When production goes up, variable expenses go up. When production goes down, variable expenses go down. Fixed expenses do not increase or decrease with changes in production. Capital expenses are one-time purchases a business makes, such </w:t>
      </w:r>
      <w:r w:rsidR="00093B76">
        <w:rPr>
          <w:rFonts w:asciiTheme="minorHAnsi" w:hAnsiTheme="minorHAnsi"/>
        </w:rPr>
        <w:br/>
      </w:r>
      <w:r w:rsidRPr="00BD3993">
        <w:rPr>
          <w:rFonts w:asciiTheme="minorHAnsi" w:hAnsiTheme="minorHAnsi"/>
        </w:rPr>
        <w:t>as land or equipment. Total expenses are the sum of the operating and direct expenses i</w:t>
      </w:r>
      <w:r w:rsidR="00742100">
        <w:rPr>
          <w:rFonts w:asciiTheme="minorHAnsi" w:hAnsiTheme="minorHAnsi"/>
        </w:rPr>
        <w:t xml:space="preserve">t costs to make a product. </w:t>
      </w:r>
      <w:r w:rsidR="00742100">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7.</w:t>
      </w:r>
      <w:r w:rsidRPr="00BD3993">
        <w:rPr>
          <w:rFonts w:asciiTheme="minorHAnsi" w:hAnsiTheme="minorHAnsi"/>
          <w:b/>
        </w:rPr>
        <w:tab/>
      </w:r>
      <w:r w:rsidRPr="00BD3993">
        <w:rPr>
          <w:rFonts w:asciiTheme="minorHAnsi" w:hAnsiTheme="minorHAnsi"/>
          <w:b/>
        </w:rPr>
        <w:tab/>
        <w:t>d</w:t>
      </w:r>
      <w:r w:rsidRPr="00BD3993">
        <w:rPr>
          <w:rFonts w:asciiTheme="minorHAnsi" w:hAnsiTheme="minorHAnsi"/>
          <w:b/>
        </w:rPr>
        <w:tab/>
        <w:t>Variable</w:t>
      </w:r>
      <w:r w:rsidRPr="00BD3993">
        <w:rPr>
          <w:rFonts w:asciiTheme="minorHAnsi" w:hAnsiTheme="minorHAnsi"/>
        </w:rPr>
        <w:t>. Sales commissions are a variable expense—they usually fluctuate with changes in production. They are not a one-time expense—businesses pay them on a continual basis. They are not a capital expense—these are one-time purchases a business makes, such as land or equipment. They are not a fixed expense—fixed expenses do not change along w</w:t>
      </w:r>
      <w:r w:rsidR="00742100">
        <w:rPr>
          <w:rFonts w:asciiTheme="minorHAnsi" w:hAnsiTheme="minorHAnsi"/>
        </w:rPr>
        <w:t xml:space="preserve">ith changes in production. </w:t>
      </w:r>
      <w:r w:rsidR="00742100">
        <w:rPr>
          <w:rFonts w:asciiTheme="minorHAnsi" w:hAnsiTheme="minorHAnsi"/>
        </w:rPr>
        <w:tab/>
      </w:r>
      <w:r w:rsidRPr="00BD3993">
        <w:rPr>
          <w:rFonts w:asciiTheme="minorHAnsi" w:hAnsiTheme="minorHAnsi"/>
        </w:rPr>
        <w:t>(5 points)</w:t>
      </w:r>
    </w:p>
    <w:p w:rsidR="009806FD" w:rsidRDefault="009806FD">
      <w:pPr>
        <w:spacing w:after="0" w:line="240" w:lineRule="auto"/>
        <w:rPr>
          <w:rFonts w:asciiTheme="minorHAnsi" w:hAnsiTheme="minorHAnsi" w:cs="Calibri"/>
          <w:bCs/>
          <w:color w:val="000000"/>
          <w:sz w:val="24"/>
          <w:szCs w:val="24"/>
        </w:rPr>
      </w:pPr>
      <w:r>
        <w:rPr>
          <w:rFonts w:asciiTheme="minorHAnsi" w:hAnsiTheme="minorHAnsi"/>
        </w:rPr>
        <w:br w:type="page"/>
      </w:r>
    </w:p>
    <w:p w:rsidR="00920355" w:rsidRPr="00E43EDE" w:rsidRDefault="00D10930" w:rsidP="00920355">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lastRenderedPageBreak/>
        <w:pict>
          <v:rect id="_x0000_s1080" style="position:absolute;margin-left:0;margin-top:11.5pt;width:98.25pt;height:3.55pt;z-index:-251636224" o:hrpct="272" o:hrstd="t" o:hrnoshade="t" o:hr="t" fillcolor="black" stroked="f">
            <w10:wrap type="square"/>
          </v:rect>
        </w:pict>
      </w:r>
      <w:r>
        <w:rPr>
          <w:rFonts w:ascii="Cambria" w:hAnsi="Cambria" w:cs="Calibri"/>
          <w:noProof/>
          <w:sz w:val="28"/>
          <w:szCs w:val="28"/>
        </w:rPr>
        <w:pict>
          <v:rect id="_x0000_s1081" style="position:absolute;margin-left:0;margin-top:9.75pt;width:488.25pt;height:1.75pt;z-index:251681280" o:hrstd="t" o:hrnoshade="t" o:hr="t" fillcolor="black" stroked="f">
            <w10:wrap type="square"/>
          </v:rect>
        </w:pict>
      </w:r>
      <w:r w:rsidR="00920355" w:rsidRPr="00E43EDE">
        <w:rPr>
          <w:rFonts w:ascii="Cambria" w:hAnsi="Cambria" w:cs="Calibri"/>
          <w:b/>
          <w:sz w:val="28"/>
          <w:szCs w:val="28"/>
        </w:rPr>
        <w:t>POSTTEST</w:t>
      </w:r>
      <w:r w:rsidR="00920355">
        <w:rPr>
          <w:rFonts w:ascii="Cambria" w:hAnsi="Cambria" w:cs="Calibri"/>
          <w:b/>
          <w:sz w:val="28"/>
          <w:szCs w:val="28"/>
        </w:rPr>
        <w:t xml:space="preserve"> KEY</w:t>
      </w:r>
      <w:r w:rsidR="00920355">
        <w:rPr>
          <w:rFonts w:ascii="Cambria" w:hAnsi="Cambria"/>
          <w:b/>
          <w:sz w:val="28"/>
          <w:szCs w:val="28"/>
        </w:rPr>
        <w:t xml:space="preserve"> </w:t>
      </w:r>
      <w:r w:rsidR="00920355" w:rsidRPr="00365E64">
        <w:rPr>
          <w:rFonts w:ascii="Cambria" w:hAnsi="Cambria"/>
          <w:sz w:val="20"/>
          <w:szCs w:val="20"/>
        </w:rPr>
        <w:t>(cont’d)</w:t>
      </w:r>
    </w:p>
    <w:p w:rsidR="00920355" w:rsidRDefault="00920355" w:rsidP="00920355">
      <w:pPr>
        <w:pStyle w:val="postkey"/>
        <w:spacing w:after="0" w:line="240" w:lineRule="auto"/>
        <w:rPr>
          <w:rFonts w:asciiTheme="minorHAnsi" w:hAnsiTheme="minorHAnsi"/>
        </w:rPr>
      </w:pPr>
    </w:p>
    <w:p w:rsidR="003B3745" w:rsidRDefault="001D00FF" w:rsidP="003B3745">
      <w:pPr>
        <w:pStyle w:val="postkey"/>
        <w:rPr>
          <w:rFonts w:asciiTheme="minorHAnsi" w:hAnsiTheme="minorHAnsi"/>
        </w:rPr>
      </w:pPr>
      <w:r w:rsidRPr="00742100">
        <w:rPr>
          <w:rFonts w:asciiTheme="minorHAnsi" w:hAnsiTheme="minorHAnsi"/>
        </w:rPr>
        <w:t>8.</w:t>
      </w:r>
      <w:r w:rsidRPr="00BD3993">
        <w:rPr>
          <w:rFonts w:asciiTheme="minorHAnsi" w:hAnsiTheme="minorHAnsi"/>
          <w:b/>
        </w:rPr>
        <w:tab/>
      </w:r>
      <w:r w:rsidRPr="00BD3993">
        <w:rPr>
          <w:rFonts w:asciiTheme="minorHAnsi" w:hAnsiTheme="minorHAnsi"/>
          <w:b/>
        </w:rPr>
        <w:tab/>
        <w:t>c</w:t>
      </w:r>
      <w:r w:rsidRPr="00BD3993">
        <w:rPr>
          <w:rFonts w:asciiTheme="minorHAnsi" w:hAnsiTheme="minorHAnsi"/>
          <w:b/>
        </w:rPr>
        <w:tab/>
        <w:t>Semi-variable</w:t>
      </w:r>
      <w:r w:rsidRPr="00BD3993">
        <w:rPr>
          <w:rFonts w:asciiTheme="minorHAnsi" w:hAnsiTheme="minorHAnsi"/>
        </w:rPr>
        <w:t xml:space="preserve">. Operating costs that are fixed until the business reaches a certain level of production and then become variable are known as semi-variable, semi-fixed, or mixed expenses. Fluctuating expenses would describe fully variable expenses. Unfixed expenses is not a term used in business. Capital expenses are one-time purchases a business makes, </w:t>
      </w:r>
      <w:r w:rsidR="00742100">
        <w:rPr>
          <w:rFonts w:asciiTheme="minorHAnsi" w:hAnsiTheme="minorHAnsi"/>
        </w:rPr>
        <w:t xml:space="preserve">such as land or equipment. </w:t>
      </w:r>
      <w:r w:rsidR="00742100">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9.</w:t>
      </w:r>
      <w:r w:rsidRPr="00BD3993">
        <w:rPr>
          <w:rFonts w:asciiTheme="minorHAnsi" w:hAnsiTheme="minorHAnsi"/>
          <w:b/>
        </w:rPr>
        <w:tab/>
      </w:r>
      <w:r w:rsidRPr="00BD3993">
        <w:rPr>
          <w:rFonts w:asciiTheme="minorHAnsi" w:hAnsiTheme="minorHAnsi"/>
          <w:b/>
        </w:rPr>
        <w:tab/>
        <w:t>a</w:t>
      </w:r>
      <w:r w:rsidRPr="00BD3993">
        <w:rPr>
          <w:rFonts w:asciiTheme="minorHAnsi" w:hAnsiTheme="minorHAnsi"/>
          <w:b/>
        </w:rPr>
        <w:tab/>
        <w:t>Semi-fixed expense</w:t>
      </w:r>
      <w:r w:rsidRPr="00BD3993">
        <w:rPr>
          <w:rFonts w:asciiTheme="minorHAnsi" w:hAnsiTheme="minorHAnsi"/>
        </w:rPr>
        <w:t xml:space="preserve">. Considered together, salaries and sales commissions are a semi-fixed (also known as semi-variable or mixed) expense. The expense is fixed until a certain point and then becomes variable. Salaries and sales commissions are not a capital expenditure—a capital expenditure is a one-time purchase a business makes, such as land or equipment. Salaries and sales commissions do not relate directly to production, and they are not a tax of any kind. </w:t>
      </w:r>
      <w:r w:rsidR="003B3745">
        <w:rPr>
          <w:rFonts w:asciiTheme="minorHAnsi" w:hAnsiTheme="minorHAnsi"/>
        </w:rPr>
        <w:tab/>
        <w:t>(5 points)</w:t>
      </w:r>
    </w:p>
    <w:p w:rsidR="003B3745" w:rsidRDefault="001D00FF" w:rsidP="003B3745">
      <w:pPr>
        <w:pStyle w:val="postkey"/>
        <w:rPr>
          <w:rFonts w:asciiTheme="minorHAnsi" w:hAnsiTheme="minorHAnsi"/>
        </w:rPr>
      </w:pPr>
      <w:r w:rsidRPr="00742100">
        <w:rPr>
          <w:rFonts w:asciiTheme="minorHAnsi" w:hAnsiTheme="minorHAnsi"/>
        </w:rPr>
        <w:t>10.</w:t>
      </w:r>
      <w:r w:rsidR="00742100">
        <w:rPr>
          <w:rFonts w:asciiTheme="minorHAnsi" w:hAnsiTheme="minorHAnsi"/>
          <w:b/>
        </w:rPr>
        <w:tab/>
      </w:r>
      <w:r w:rsidRPr="00BD3993">
        <w:rPr>
          <w:rFonts w:asciiTheme="minorHAnsi" w:hAnsiTheme="minorHAnsi"/>
          <w:b/>
        </w:rPr>
        <w:t>c</w:t>
      </w:r>
      <w:r w:rsidRPr="00BD3993">
        <w:rPr>
          <w:rFonts w:asciiTheme="minorHAnsi" w:hAnsiTheme="minorHAnsi"/>
          <w:b/>
        </w:rPr>
        <w:tab/>
        <w:t>Some may be considered either fixed or variable</w:t>
      </w:r>
      <w:r w:rsidRPr="00BD3993">
        <w:rPr>
          <w:rFonts w:asciiTheme="minorHAnsi" w:hAnsiTheme="minorHAnsi"/>
        </w:rPr>
        <w:t xml:space="preserve">. Some operating expenses may be </w:t>
      </w:r>
      <w:r w:rsidR="00093B76">
        <w:rPr>
          <w:rFonts w:asciiTheme="minorHAnsi" w:hAnsiTheme="minorHAnsi"/>
        </w:rPr>
        <w:br/>
      </w:r>
      <w:r w:rsidRPr="00BD3993">
        <w:rPr>
          <w:rFonts w:asciiTheme="minorHAnsi" w:hAnsiTheme="minorHAnsi"/>
        </w:rPr>
        <w:t xml:space="preserve">considered either fixed </w:t>
      </w:r>
      <w:r w:rsidRPr="00BD3993">
        <w:rPr>
          <w:rFonts w:asciiTheme="minorHAnsi" w:hAnsiTheme="minorHAnsi"/>
          <w:i/>
        </w:rPr>
        <w:t xml:space="preserve">or </w:t>
      </w:r>
      <w:r w:rsidRPr="00BD3993">
        <w:rPr>
          <w:rFonts w:asciiTheme="minorHAnsi" w:hAnsiTheme="minorHAnsi"/>
        </w:rPr>
        <w:t xml:space="preserve">variable. It’s up to the individual business how to classify the </w:t>
      </w:r>
      <w:r w:rsidR="00093B76">
        <w:rPr>
          <w:rFonts w:asciiTheme="minorHAnsi" w:hAnsiTheme="minorHAnsi"/>
        </w:rPr>
        <w:br/>
      </w:r>
      <w:r w:rsidRPr="00BD3993">
        <w:rPr>
          <w:rFonts w:asciiTheme="minorHAnsi" w:hAnsiTheme="minorHAnsi"/>
        </w:rPr>
        <w:t xml:space="preserve">expense, but the classification must remain consistent for accounting purposes. Purchasing a piece of equipment is a capital expenditure, not an operating cost. Operating costs are divided into fixed and variable expenses—they can be further subdivided into selling and manufacturing expenses, but this is not always the case. Businesses don’t necessarily spend more on operating costs than production costs; as a matter of fact, they usually strive to keep operating costs low. </w:t>
      </w:r>
      <w:r w:rsidR="003B3745">
        <w:rPr>
          <w:rFonts w:asciiTheme="minorHAnsi" w:hAnsiTheme="minorHAnsi"/>
        </w:rPr>
        <w:tab/>
      </w:r>
      <w:r w:rsidRPr="00BD3993">
        <w:rPr>
          <w:rFonts w:asciiTheme="minorHAnsi" w:hAnsiTheme="minorHAnsi"/>
        </w:rPr>
        <w:t>(5 poi</w:t>
      </w:r>
      <w:r w:rsidR="003B3745">
        <w:rPr>
          <w:rFonts w:asciiTheme="minorHAnsi" w:hAnsiTheme="minorHAnsi"/>
        </w:rPr>
        <w:t>nts)</w:t>
      </w:r>
    </w:p>
    <w:p w:rsidR="003B3745" w:rsidRDefault="001D00FF" w:rsidP="003B3745">
      <w:pPr>
        <w:pStyle w:val="postkey"/>
        <w:rPr>
          <w:rFonts w:asciiTheme="minorHAnsi" w:hAnsiTheme="minorHAnsi"/>
        </w:rPr>
      </w:pPr>
      <w:r w:rsidRPr="00742100">
        <w:rPr>
          <w:rFonts w:asciiTheme="minorHAnsi" w:hAnsiTheme="minorHAnsi"/>
        </w:rPr>
        <w:t>11.</w:t>
      </w:r>
      <w:r w:rsidRPr="00BD3993">
        <w:rPr>
          <w:rFonts w:asciiTheme="minorHAnsi" w:hAnsiTheme="minorHAnsi"/>
          <w:b/>
        </w:rPr>
        <w:tab/>
        <w:t>d</w:t>
      </w:r>
      <w:r w:rsidRPr="00BD3993">
        <w:rPr>
          <w:rFonts w:asciiTheme="minorHAnsi" w:hAnsiTheme="minorHAnsi"/>
          <w:b/>
        </w:rPr>
        <w:tab/>
      </w:r>
      <w:r w:rsidR="00F83D6B">
        <w:rPr>
          <w:rFonts w:asciiTheme="minorHAnsi" w:hAnsiTheme="minorHAnsi"/>
          <w:b/>
        </w:rPr>
        <w:t>Pest control</w:t>
      </w:r>
      <w:r w:rsidR="00F83D6B">
        <w:rPr>
          <w:rFonts w:asciiTheme="minorHAnsi" w:hAnsiTheme="minorHAnsi"/>
        </w:rPr>
        <w:t xml:space="preserve">. Pest control </w:t>
      </w:r>
      <w:r w:rsidRPr="00BD3993">
        <w:rPr>
          <w:rFonts w:asciiTheme="minorHAnsi" w:hAnsiTheme="minorHAnsi"/>
        </w:rPr>
        <w:t xml:space="preserve">is an operating expense that might be considered fixed by one business but variable by another business. One business might hire a company for </w:t>
      </w:r>
      <w:r w:rsidR="00F83D6B">
        <w:rPr>
          <w:rFonts w:asciiTheme="minorHAnsi" w:hAnsiTheme="minorHAnsi"/>
        </w:rPr>
        <w:t xml:space="preserve">pest control </w:t>
      </w:r>
      <w:r w:rsidRPr="00BD3993">
        <w:rPr>
          <w:rFonts w:asciiTheme="minorHAnsi" w:hAnsiTheme="minorHAnsi"/>
        </w:rPr>
        <w:t xml:space="preserve">and pay a flat fee each year. Another business, however, might only pay for </w:t>
      </w:r>
      <w:r w:rsidR="00F83D6B">
        <w:rPr>
          <w:rFonts w:asciiTheme="minorHAnsi" w:hAnsiTheme="minorHAnsi"/>
        </w:rPr>
        <w:t xml:space="preserve">pest control </w:t>
      </w:r>
      <w:r w:rsidRPr="00BD3993">
        <w:rPr>
          <w:rFonts w:asciiTheme="minorHAnsi" w:hAnsiTheme="minorHAnsi"/>
        </w:rPr>
        <w:t>as needed. Employee benefits and depreciation are operating expenses that are generally considered fixed. Travel expenses are ge</w:t>
      </w:r>
      <w:r w:rsidR="00A9464F">
        <w:rPr>
          <w:rFonts w:asciiTheme="minorHAnsi" w:hAnsiTheme="minorHAnsi"/>
        </w:rPr>
        <w:t xml:space="preserve">nerally considered variable.  </w:t>
      </w:r>
      <w:r w:rsidR="00A9464F">
        <w:rPr>
          <w:rFonts w:asciiTheme="minorHAnsi" w:hAnsiTheme="minorHAnsi"/>
        </w:rPr>
        <w:tab/>
      </w:r>
      <w:r w:rsidRPr="00BD3993">
        <w:rPr>
          <w:rFonts w:asciiTheme="minorHAnsi" w:hAnsiTheme="minorHAnsi"/>
        </w:rPr>
        <w:t>(5 points)</w:t>
      </w:r>
    </w:p>
    <w:p w:rsidR="003B3745" w:rsidRDefault="00742100" w:rsidP="00A9464F">
      <w:pPr>
        <w:pStyle w:val="postkey"/>
        <w:spacing w:before="360" w:after="240" w:line="240" w:lineRule="auto"/>
        <w:rPr>
          <w:rFonts w:asciiTheme="minorHAnsi" w:hAnsiTheme="minorHAnsi"/>
          <w:b/>
        </w:rPr>
      </w:pPr>
      <w:r w:rsidRPr="00BD3993">
        <w:rPr>
          <w:rFonts w:asciiTheme="minorHAnsi" w:hAnsiTheme="minorHAnsi"/>
          <w:b/>
        </w:rPr>
        <w:t>OBJECTIVE B</w:t>
      </w:r>
    </w:p>
    <w:p w:rsidR="003B3745" w:rsidRDefault="001D00FF" w:rsidP="003B3745">
      <w:pPr>
        <w:pStyle w:val="postkey"/>
        <w:rPr>
          <w:rFonts w:asciiTheme="minorHAnsi" w:hAnsiTheme="minorHAnsi"/>
        </w:rPr>
      </w:pPr>
      <w:r w:rsidRPr="00742100">
        <w:rPr>
          <w:rFonts w:asciiTheme="minorHAnsi" w:hAnsiTheme="minorHAnsi"/>
        </w:rPr>
        <w:t>12.</w:t>
      </w:r>
      <w:r w:rsidRPr="00BD3993">
        <w:rPr>
          <w:rFonts w:asciiTheme="minorHAnsi" w:hAnsiTheme="minorHAnsi"/>
          <w:b/>
        </w:rPr>
        <w:tab/>
        <w:t>a</w:t>
      </w:r>
      <w:r w:rsidRPr="00BD3993">
        <w:rPr>
          <w:rFonts w:asciiTheme="minorHAnsi" w:hAnsiTheme="minorHAnsi"/>
          <w:b/>
        </w:rPr>
        <w:tab/>
        <w:t>Keep them as low as possible</w:t>
      </w:r>
      <w:r w:rsidRPr="00BD3993">
        <w:rPr>
          <w:rFonts w:asciiTheme="minorHAnsi" w:hAnsiTheme="minorHAnsi"/>
        </w:rPr>
        <w:t>. Most businesses attempt to keep operating costs as low as possible. This enables them to boost their profits. Operating expenses can’t be eliminated completely, but businesses don’t spend lavishly on them. Businesses don’t usually focus on variable expenses rat</w:t>
      </w:r>
      <w:r w:rsidR="00742100">
        <w:rPr>
          <w:rFonts w:asciiTheme="minorHAnsi" w:hAnsiTheme="minorHAnsi"/>
        </w:rPr>
        <w:t xml:space="preserve">her than fixed ones.  </w:t>
      </w:r>
      <w:r w:rsidR="00742100">
        <w:rPr>
          <w:rFonts w:asciiTheme="minorHAnsi" w:hAnsiTheme="minorHAnsi"/>
        </w:rPr>
        <w:tab/>
      </w:r>
      <w:r w:rsidRPr="00BD3993">
        <w:rPr>
          <w:rFonts w:asciiTheme="minorHAnsi" w:hAnsiTheme="minorHAnsi"/>
        </w:rPr>
        <w:t>(5 points)</w:t>
      </w:r>
    </w:p>
    <w:p w:rsidR="003B3745" w:rsidRPr="00742100" w:rsidRDefault="001D00FF" w:rsidP="003B3745">
      <w:pPr>
        <w:pStyle w:val="postkey"/>
        <w:rPr>
          <w:rFonts w:asciiTheme="minorHAnsi" w:hAnsiTheme="minorHAnsi"/>
        </w:rPr>
      </w:pPr>
      <w:r w:rsidRPr="00742100">
        <w:rPr>
          <w:rFonts w:asciiTheme="minorHAnsi" w:hAnsiTheme="minorHAnsi"/>
        </w:rPr>
        <w:t>13</w:t>
      </w:r>
      <w:r w:rsidR="00742100">
        <w:rPr>
          <w:rFonts w:asciiTheme="minorHAnsi" w:hAnsiTheme="minorHAnsi"/>
          <w:b/>
        </w:rPr>
        <w:t>.</w:t>
      </w:r>
      <w:r w:rsidRPr="00BD3993">
        <w:rPr>
          <w:rFonts w:asciiTheme="minorHAnsi" w:hAnsiTheme="minorHAnsi"/>
          <w:b/>
        </w:rPr>
        <w:tab/>
        <w:t>b</w:t>
      </w:r>
      <w:r w:rsidRPr="00BD3993">
        <w:rPr>
          <w:rFonts w:asciiTheme="minorHAnsi" w:hAnsiTheme="minorHAnsi"/>
          <w:b/>
        </w:rPr>
        <w:tab/>
        <w:t>Total cost</w:t>
      </w:r>
      <w:r w:rsidRPr="00BD3993">
        <w:rPr>
          <w:rFonts w:asciiTheme="minorHAnsi" w:hAnsiTheme="minorHAnsi"/>
        </w:rPr>
        <w:t>. The sum of the operating and direct expenses required to make a product is its total cost. A product must be priced higher than the total cost for the business</w:t>
      </w:r>
      <w:r w:rsidR="002D7D8B">
        <w:rPr>
          <w:rFonts w:asciiTheme="minorHAnsi" w:hAnsiTheme="minorHAnsi"/>
        </w:rPr>
        <w:t xml:space="preserve"> to make a profit. A price mark</w:t>
      </w:r>
      <w:r w:rsidRPr="00BD3993">
        <w:rPr>
          <w:rFonts w:asciiTheme="minorHAnsi" w:hAnsiTheme="minorHAnsi"/>
        </w:rPr>
        <w:t xml:space="preserve">up is the difference between total cost and selling price. Breakeven point happens when total expenses equal total sales. Gross cost is not a typical business </w:t>
      </w:r>
      <w:r w:rsidRPr="00742100">
        <w:rPr>
          <w:rFonts w:asciiTheme="minorHAnsi" w:hAnsiTheme="minorHAnsi"/>
        </w:rPr>
        <w:t xml:space="preserve">term. </w:t>
      </w:r>
      <w:r w:rsidR="003B3745" w:rsidRPr="00742100">
        <w:rPr>
          <w:rFonts w:asciiTheme="minorHAnsi" w:hAnsiTheme="minorHAnsi"/>
        </w:rPr>
        <w:tab/>
        <w:t>(5 points)</w:t>
      </w:r>
    </w:p>
    <w:p w:rsidR="009806FD" w:rsidRDefault="009806FD">
      <w:pPr>
        <w:spacing w:after="0" w:line="240" w:lineRule="auto"/>
        <w:rPr>
          <w:rFonts w:asciiTheme="minorHAnsi" w:hAnsiTheme="minorHAnsi" w:cs="Calibri"/>
          <w:bCs/>
          <w:color w:val="000000"/>
          <w:sz w:val="24"/>
          <w:szCs w:val="24"/>
        </w:rPr>
      </w:pPr>
      <w:r>
        <w:rPr>
          <w:rFonts w:asciiTheme="minorHAnsi" w:hAnsiTheme="minorHAnsi"/>
        </w:rPr>
        <w:br w:type="page"/>
      </w:r>
    </w:p>
    <w:p w:rsidR="00A9464F" w:rsidRPr="00E43EDE" w:rsidRDefault="00D10930" w:rsidP="00A9464F">
      <w:pPr>
        <w:autoSpaceDE w:val="0"/>
        <w:autoSpaceDN w:val="0"/>
        <w:adjustRightInd w:val="0"/>
        <w:spacing w:before="40" w:after="0" w:line="240" w:lineRule="auto"/>
        <w:rPr>
          <w:rFonts w:ascii="Cambria" w:hAnsi="Cambria" w:cs="Calibri"/>
          <w:b/>
          <w:sz w:val="28"/>
          <w:szCs w:val="28"/>
        </w:rPr>
      </w:pPr>
      <w:r>
        <w:rPr>
          <w:rFonts w:ascii="Cambria" w:hAnsi="Cambria" w:cs="Calibri"/>
          <w:noProof/>
          <w:sz w:val="28"/>
          <w:szCs w:val="28"/>
        </w:rPr>
        <w:pict>
          <v:rect id="_x0000_s1082" style="position:absolute;margin-left:0;margin-top:11.5pt;width:98.25pt;height:3.55pt;z-index:-251634176" o:hrpct="272" o:hrstd="t" o:hrnoshade="t" o:hr="t" fillcolor="black" stroked="f">
            <w10:wrap type="square"/>
          </v:rect>
        </w:pict>
      </w:r>
      <w:r>
        <w:rPr>
          <w:rFonts w:ascii="Cambria" w:hAnsi="Cambria" w:cs="Calibri"/>
          <w:noProof/>
          <w:sz w:val="28"/>
          <w:szCs w:val="28"/>
        </w:rPr>
        <w:pict>
          <v:rect id="_x0000_s1083" style="position:absolute;margin-left:0;margin-top:9.75pt;width:488.25pt;height:1.75pt;z-index:251683328" o:hrstd="t" o:hrnoshade="t" o:hr="t" fillcolor="black" stroked="f">
            <w10:wrap type="square"/>
          </v:rect>
        </w:pict>
      </w:r>
      <w:r w:rsidR="00A9464F" w:rsidRPr="00E43EDE">
        <w:rPr>
          <w:rFonts w:ascii="Cambria" w:hAnsi="Cambria" w:cs="Calibri"/>
          <w:b/>
          <w:sz w:val="28"/>
          <w:szCs w:val="28"/>
        </w:rPr>
        <w:t>POSTTEST</w:t>
      </w:r>
      <w:r w:rsidR="00A9464F">
        <w:rPr>
          <w:rFonts w:ascii="Cambria" w:hAnsi="Cambria" w:cs="Calibri"/>
          <w:b/>
          <w:sz w:val="28"/>
          <w:szCs w:val="28"/>
        </w:rPr>
        <w:t xml:space="preserve"> KEY</w:t>
      </w:r>
      <w:r w:rsidR="00A9464F">
        <w:rPr>
          <w:rFonts w:ascii="Cambria" w:hAnsi="Cambria"/>
          <w:b/>
          <w:sz w:val="28"/>
          <w:szCs w:val="28"/>
        </w:rPr>
        <w:t xml:space="preserve"> </w:t>
      </w:r>
      <w:r w:rsidR="00A9464F" w:rsidRPr="00365E64">
        <w:rPr>
          <w:rFonts w:ascii="Cambria" w:hAnsi="Cambria"/>
          <w:sz w:val="20"/>
          <w:szCs w:val="20"/>
        </w:rPr>
        <w:t>(cont’d)</w:t>
      </w:r>
    </w:p>
    <w:p w:rsidR="00A9464F" w:rsidRDefault="00A9464F" w:rsidP="00A9464F">
      <w:pPr>
        <w:pStyle w:val="postkey"/>
        <w:spacing w:after="0" w:line="240" w:lineRule="auto"/>
        <w:rPr>
          <w:rFonts w:asciiTheme="minorHAnsi" w:hAnsiTheme="minorHAnsi"/>
        </w:rPr>
      </w:pPr>
    </w:p>
    <w:p w:rsidR="009806FD" w:rsidRDefault="001D00FF" w:rsidP="003B3745">
      <w:pPr>
        <w:pStyle w:val="postkey"/>
        <w:rPr>
          <w:rFonts w:asciiTheme="minorHAnsi" w:hAnsiTheme="minorHAnsi"/>
        </w:rPr>
      </w:pPr>
      <w:r w:rsidRPr="00742100">
        <w:rPr>
          <w:rFonts w:asciiTheme="minorHAnsi" w:hAnsiTheme="minorHAnsi"/>
        </w:rPr>
        <w:t>14.</w:t>
      </w:r>
      <w:r w:rsidRPr="00BD3993">
        <w:rPr>
          <w:rFonts w:asciiTheme="minorHAnsi" w:hAnsiTheme="minorHAnsi"/>
          <w:b/>
        </w:rPr>
        <w:tab/>
        <w:t>d</w:t>
      </w:r>
      <w:r w:rsidRPr="00BD3993">
        <w:rPr>
          <w:rFonts w:asciiTheme="minorHAnsi" w:hAnsiTheme="minorHAnsi"/>
          <w:b/>
        </w:rPr>
        <w:tab/>
        <w:t>Its selling price</w:t>
      </w:r>
      <w:r w:rsidR="002D7D8B">
        <w:rPr>
          <w:rFonts w:asciiTheme="minorHAnsi" w:hAnsiTheme="minorHAnsi"/>
        </w:rPr>
        <w:t>. A price mark</w:t>
      </w:r>
      <w:r w:rsidRPr="00BD3993">
        <w:rPr>
          <w:rFonts w:asciiTheme="minorHAnsi" w:hAnsiTheme="minorHAnsi"/>
        </w:rPr>
        <w:t xml:space="preserve">up is the difference between how much it costs to make a product and its selling price. A product may go </w:t>
      </w:r>
      <w:r w:rsidR="002D7D8B">
        <w:rPr>
          <w:rFonts w:asciiTheme="minorHAnsi" w:hAnsiTheme="minorHAnsi"/>
        </w:rPr>
        <w:t>through several mark</w:t>
      </w:r>
      <w:r w:rsidRPr="00BD3993">
        <w:rPr>
          <w:rFonts w:asciiTheme="minorHAnsi" w:hAnsiTheme="minorHAnsi"/>
        </w:rPr>
        <w:t>ups before it reaches its fi</w:t>
      </w:r>
      <w:r w:rsidR="002D7D8B">
        <w:rPr>
          <w:rFonts w:asciiTheme="minorHAnsi" w:hAnsiTheme="minorHAnsi"/>
        </w:rPr>
        <w:t>nal selling price. A price mark</w:t>
      </w:r>
      <w:r w:rsidRPr="00BD3993">
        <w:rPr>
          <w:rFonts w:asciiTheme="minorHAnsi" w:hAnsiTheme="minorHAnsi"/>
        </w:rPr>
        <w:t xml:space="preserve">up does not indicate anything about how much employees make, what was estimated in the budget, or the company’s gross profit. </w:t>
      </w:r>
      <w:r w:rsidR="003B3745">
        <w:rPr>
          <w:rFonts w:asciiTheme="minorHAnsi" w:hAnsiTheme="minorHAnsi"/>
        </w:rPr>
        <w:tab/>
        <w:t>(5 points)</w:t>
      </w:r>
    </w:p>
    <w:p w:rsidR="003B3745" w:rsidRDefault="001D00FF" w:rsidP="003B3745">
      <w:pPr>
        <w:pStyle w:val="postkey"/>
        <w:rPr>
          <w:rFonts w:asciiTheme="minorHAnsi" w:hAnsiTheme="minorHAnsi"/>
        </w:rPr>
      </w:pPr>
      <w:r w:rsidRPr="00742100">
        <w:rPr>
          <w:rFonts w:asciiTheme="minorHAnsi" w:hAnsiTheme="minorHAnsi"/>
        </w:rPr>
        <w:t>15.</w:t>
      </w:r>
      <w:r w:rsidRPr="00BD3993">
        <w:rPr>
          <w:rFonts w:asciiTheme="minorHAnsi" w:hAnsiTheme="minorHAnsi"/>
          <w:b/>
        </w:rPr>
        <w:tab/>
        <w:t>a</w:t>
      </w:r>
      <w:r w:rsidRPr="00BD3993">
        <w:rPr>
          <w:rFonts w:asciiTheme="minorHAnsi" w:hAnsiTheme="minorHAnsi"/>
          <w:b/>
        </w:rPr>
        <w:tab/>
        <w:t>Cost-based pricing</w:t>
      </w:r>
      <w:r w:rsidRPr="00BD3993">
        <w:rPr>
          <w:rFonts w:asciiTheme="minorHAnsi" w:hAnsiTheme="minorHAnsi"/>
        </w:rPr>
        <w:t xml:space="preserve">. Determining how much it costs to make a product </w:t>
      </w:r>
      <w:r w:rsidR="00A96CA1">
        <w:rPr>
          <w:rFonts w:asciiTheme="minorHAnsi" w:hAnsiTheme="minorHAnsi"/>
        </w:rPr>
        <w:t>and adding a predetermined mark</w:t>
      </w:r>
      <w:r w:rsidRPr="00BD3993">
        <w:rPr>
          <w:rFonts w:asciiTheme="minorHAnsi" w:hAnsiTheme="minorHAnsi"/>
        </w:rPr>
        <w:t>up is a method known as cost-based pricing. Price-based costing is determining how much customers will pay for a product, and then whittling down costs so the business can still make a profit. Economies of scale are cost savings created by increased levels of production. Gross profit is a company’s revenue after subtracting the costs of</w:t>
      </w:r>
      <w:r w:rsidR="003B3745">
        <w:rPr>
          <w:rFonts w:asciiTheme="minorHAnsi" w:hAnsiTheme="minorHAnsi"/>
        </w:rPr>
        <w:t xml:space="preserve"> the products it has sold. </w:t>
      </w:r>
      <w:r w:rsidR="003B3745">
        <w:rPr>
          <w:rFonts w:asciiTheme="minorHAnsi" w:hAnsiTheme="minorHAnsi"/>
        </w:rPr>
        <w:tab/>
      </w:r>
      <w:r w:rsidRPr="00BD3993">
        <w:rPr>
          <w:rFonts w:asciiTheme="minorHAnsi" w:hAnsiTheme="minorHAnsi"/>
        </w:rPr>
        <w:t>(5 points)</w:t>
      </w:r>
    </w:p>
    <w:p w:rsidR="003B3745" w:rsidRDefault="001D00FF" w:rsidP="009806FD">
      <w:pPr>
        <w:pStyle w:val="postkey"/>
        <w:ind w:right="90"/>
        <w:rPr>
          <w:rFonts w:asciiTheme="minorHAnsi" w:hAnsiTheme="minorHAnsi"/>
        </w:rPr>
      </w:pPr>
      <w:r w:rsidRPr="00742100">
        <w:rPr>
          <w:rFonts w:asciiTheme="minorHAnsi" w:hAnsiTheme="minorHAnsi"/>
        </w:rPr>
        <w:t>16.</w:t>
      </w:r>
      <w:r w:rsidRPr="00BD3993">
        <w:rPr>
          <w:rFonts w:asciiTheme="minorHAnsi" w:hAnsiTheme="minorHAnsi"/>
          <w:b/>
        </w:rPr>
        <w:tab/>
        <w:t>d</w:t>
      </w:r>
      <w:r w:rsidRPr="00BD3993">
        <w:rPr>
          <w:rFonts w:asciiTheme="minorHAnsi" w:hAnsiTheme="minorHAnsi"/>
          <w:b/>
        </w:rPr>
        <w:tab/>
        <w:t>Price-based costing</w:t>
      </w:r>
      <w:r w:rsidRPr="00BD3993">
        <w:rPr>
          <w:rFonts w:asciiTheme="minorHAnsi" w:hAnsiTheme="minorHAnsi"/>
        </w:rPr>
        <w:t>. Determining how much customers will pay for a product and adjusting costs so the business can still make a profit is known as price-based costing. Gross profit is a company’s revenues after subtracting the costs of the products it has sold. Economies of scale are cost savings created by increased levels of production. Cost-based pricing is a method in which a bus</w:t>
      </w:r>
      <w:r w:rsidR="00A96CA1">
        <w:rPr>
          <w:rFonts w:asciiTheme="minorHAnsi" w:hAnsiTheme="minorHAnsi"/>
        </w:rPr>
        <w:t>iness adds a predetermined mark</w:t>
      </w:r>
      <w:r w:rsidRPr="00BD3993">
        <w:rPr>
          <w:rFonts w:asciiTheme="minorHAnsi" w:hAnsiTheme="minorHAnsi"/>
        </w:rPr>
        <w:t xml:space="preserve">up to a product’s </w:t>
      </w:r>
      <w:r w:rsidR="009806FD">
        <w:rPr>
          <w:rFonts w:asciiTheme="minorHAnsi" w:hAnsiTheme="minorHAnsi"/>
        </w:rPr>
        <w:br/>
      </w:r>
      <w:r w:rsidR="00D10930">
        <w:rPr>
          <w:rFonts w:asciiTheme="minorHAnsi" w:hAnsiTheme="minorHAnsi"/>
        </w:rPr>
        <w:t>total cost.</w:t>
      </w:r>
      <w:bookmarkStart w:id="0" w:name="_GoBack"/>
      <w:bookmarkEnd w:id="0"/>
      <w:r w:rsidR="003B3745">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17.</w:t>
      </w:r>
      <w:r w:rsidRPr="00BD3993">
        <w:rPr>
          <w:rFonts w:asciiTheme="minorHAnsi" w:hAnsiTheme="minorHAnsi"/>
          <w:b/>
        </w:rPr>
        <w:tab/>
        <w:t>c</w:t>
      </w:r>
      <w:r w:rsidRPr="00BD3993">
        <w:rPr>
          <w:rFonts w:asciiTheme="minorHAnsi" w:hAnsiTheme="minorHAnsi"/>
          <w:b/>
        </w:rPr>
        <w:tab/>
        <w:t>Operating</w:t>
      </w:r>
      <w:r w:rsidRPr="00BD3993">
        <w:rPr>
          <w:rFonts w:asciiTheme="minorHAnsi" w:hAnsiTheme="minorHAnsi"/>
        </w:rPr>
        <w:t>. When attempting to reduce costs, most businesses will first cut operating costs, whether those costs are fixed or variable. Most businesses will not cut production costs unless they cannot cut o</w:t>
      </w:r>
      <w:r w:rsidR="003B3745">
        <w:rPr>
          <w:rFonts w:asciiTheme="minorHAnsi" w:hAnsiTheme="minorHAnsi"/>
        </w:rPr>
        <w:t xml:space="preserve">perating costs any further. </w:t>
      </w:r>
      <w:r w:rsidR="003B3745">
        <w:rPr>
          <w:rFonts w:asciiTheme="minorHAnsi" w:hAnsiTheme="minorHAnsi"/>
        </w:rPr>
        <w:tab/>
      </w:r>
      <w:r w:rsidRPr="00BD3993">
        <w:rPr>
          <w:rFonts w:asciiTheme="minorHAnsi" w:hAnsiTheme="minorHAnsi"/>
        </w:rPr>
        <w:t>(5 points)</w:t>
      </w:r>
    </w:p>
    <w:p w:rsidR="003B3745" w:rsidRDefault="001D00FF" w:rsidP="00093B76">
      <w:pPr>
        <w:pStyle w:val="postkey"/>
        <w:ind w:right="180"/>
        <w:rPr>
          <w:rFonts w:asciiTheme="minorHAnsi" w:hAnsiTheme="minorHAnsi"/>
        </w:rPr>
      </w:pPr>
      <w:r w:rsidRPr="00742100">
        <w:rPr>
          <w:rFonts w:asciiTheme="minorHAnsi" w:hAnsiTheme="minorHAnsi"/>
        </w:rPr>
        <w:t>18.</w:t>
      </w:r>
      <w:r w:rsidRPr="00BD3993">
        <w:rPr>
          <w:rFonts w:asciiTheme="minorHAnsi" w:hAnsiTheme="minorHAnsi"/>
          <w:b/>
        </w:rPr>
        <w:tab/>
        <w:t>b</w:t>
      </w:r>
      <w:r w:rsidRPr="00BD3993">
        <w:rPr>
          <w:rFonts w:asciiTheme="minorHAnsi" w:hAnsiTheme="minorHAnsi"/>
          <w:b/>
        </w:rPr>
        <w:tab/>
        <w:t>Economy of scale</w:t>
      </w:r>
      <w:r w:rsidRPr="00BD3993">
        <w:rPr>
          <w:rFonts w:asciiTheme="minorHAnsi" w:hAnsiTheme="minorHAnsi"/>
        </w:rPr>
        <w:t>. A business creates economy of scale when it increases production to “spread out” or dilute its fixed operating costs. This allows the business to reduce the impact of its operating costs without actually having to lower them. A capital expenditure is a one-time purchase a business makes, such as land or equipment. Gross profit is a company’s revenues after subtracting the costs of the products it has sold. Breakeven point happens when a company’s total sal</w:t>
      </w:r>
      <w:r w:rsidR="003B3745">
        <w:rPr>
          <w:rFonts w:asciiTheme="minorHAnsi" w:hAnsiTheme="minorHAnsi"/>
        </w:rPr>
        <w:t xml:space="preserve">es equal its total expenses. </w:t>
      </w:r>
      <w:r w:rsidR="003B3745">
        <w:rPr>
          <w:rFonts w:asciiTheme="minorHAnsi" w:hAnsiTheme="minorHAnsi"/>
        </w:rPr>
        <w:tab/>
      </w:r>
      <w:r w:rsidRPr="00BD3993">
        <w:rPr>
          <w:rFonts w:asciiTheme="minorHAnsi" w:hAnsiTheme="minorHAnsi"/>
        </w:rPr>
        <w:t>(5 points)</w:t>
      </w:r>
    </w:p>
    <w:p w:rsidR="003B3745" w:rsidRDefault="001D00FF" w:rsidP="003B3745">
      <w:pPr>
        <w:pStyle w:val="postkey"/>
        <w:rPr>
          <w:rFonts w:asciiTheme="minorHAnsi" w:hAnsiTheme="minorHAnsi"/>
        </w:rPr>
      </w:pPr>
      <w:r w:rsidRPr="00742100">
        <w:rPr>
          <w:rFonts w:asciiTheme="minorHAnsi" w:hAnsiTheme="minorHAnsi"/>
        </w:rPr>
        <w:t>19.</w:t>
      </w:r>
      <w:r w:rsidRPr="00BD3993">
        <w:rPr>
          <w:rFonts w:asciiTheme="minorHAnsi" w:hAnsiTheme="minorHAnsi"/>
          <w:b/>
        </w:rPr>
        <w:tab/>
        <w:t>b</w:t>
      </w:r>
      <w:r w:rsidRPr="00BD3993">
        <w:rPr>
          <w:rFonts w:asciiTheme="minorHAnsi" w:hAnsiTheme="minorHAnsi"/>
          <w:b/>
        </w:rPr>
        <w:tab/>
        <w:t>Gross profit</w:t>
      </w:r>
      <w:r w:rsidRPr="00BD3993">
        <w:rPr>
          <w:rFonts w:asciiTheme="minorHAnsi" w:hAnsiTheme="minorHAnsi"/>
        </w:rPr>
        <w:t xml:space="preserve">. The revenue a company makes after subtracting the costs of the products it has sold is called gross profit. Commission is an amount a salesperson earns per sale, </w:t>
      </w:r>
      <w:r w:rsidR="00093B76">
        <w:rPr>
          <w:rFonts w:asciiTheme="minorHAnsi" w:hAnsiTheme="minorHAnsi"/>
        </w:rPr>
        <w:br/>
      </w:r>
      <w:r w:rsidRPr="00BD3993">
        <w:rPr>
          <w:rFonts w:asciiTheme="minorHAnsi" w:hAnsiTheme="minorHAnsi"/>
        </w:rPr>
        <w:t xml:space="preserve">either a percentage or a flat fee. Breakeven point occurs when a company’s total sales equal its total expenses. Depreciation is a loss of value. </w:t>
      </w:r>
      <w:r w:rsidRPr="00BD3993">
        <w:rPr>
          <w:rFonts w:asciiTheme="minorHAnsi" w:hAnsiTheme="minorHAnsi"/>
        </w:rPr>
        <w:tab/>
        <w:t>(5 points)</w:t>
      </w:r>
    </w:p>
    <w:p w:rsidR="001D00FF" w:rsidRPr="00BD3993" w:rsidRDefault="001D00FF" w:rsidP="00A9464F">
      <w:pPr>
        <w:pStyle w:val="postkey"/>
        <w:spacing w:after="120" w:line="240" w:lineRule="auto"/>
        <w:rPr>
          <w:rFonts w:asciiTheme="minorHAnsi" w:hAnsiTheme="minorHAnsi"/>
        </w:rPr>
      </w:pPr>
      <w:r w:rsidRPr="00742100">
        <w:rPr>
          <w:rFonts w:asciiTheme="minorHAnsi" w:hAnsiTheme="minorHAnsi"/>
        </w:rPr>
        <w:t>20.</w:t>
      </w:r>
      <w:r w:rsidRPr="00BD3993">
        <w:rPr>
          <w:rFonts w:asciiTheme="minorHAnsi" w:hAnsiTheme="minorHAnsi"/>
          <w:b/>
        </w:rPr>
        <w:tab/>
        <w:t>a</w:t>
      </w:r>
      <w:r w:rsidRPr="00BD3993">
        <w:rPr>
          <w:rFonts w:asciiTheme="minorHAnsi" w:hAnsiTheme="minorHAnsi"/>
          <w:b/>
        </w:rPr>
        <w:tab/>
        <w:t>Has reached its breakeven point</w:t>
      </w:r>
      <w:r w:rsidRPr="00BD3993">
        <w:rPr>
          <w:rFonts w:asciiTheme="minorHAnsi" w:hAnsiTheme="minorHAnsi"/>
        </w:rPr>
        <w:t>. When total sales equal total expenses, the business has reached its breakeven point. It has not yet made a profit, but it has not incurred any losses. When total sales equal total expenses, it is not necessary for a business to cut its operating cost</w:t>
      </w:r>
      <w:r w:rsidR="00A96CA1">
        <w:rPr>
          <w:rFonts w:asciiTheme="minorHAnsi" w:hAnsiTheme="minorHAnsi"/>
        </w:rPr>
        <w:t>s or to increase its price mark</w:t>
      </w:r>
      <w:r w:rsidRPr="00BD3993">
        <w:rPr>
          <w:rFonts w:asciiTheme="minorHAnsi" w:hAnsiTheme="minorHAnsi"/>
        </w:rPr>
        <w:t>ups. It does not necessarily mean that the business has successfully c</w:t>
      </w:r>
      <w:r w:rsidR="003B3745">
        <w:rPr>
          <w:rFonts w:asciiTheme="minorHAnsi" w:hAnsiTheme="minorHAnsi"/>
        </w:rPr>
        <w:t xml:space="preserve">reated economies of scale. </w:t>
      </w:r>
      <w:r w:rsidR="003B3745">
        <w:rPr>
          <w:rFonts w:asciiTheme="minorHAnsi" w:hAnsiTheme="minorHAnsi"/>
        </w:rPr>
        <w:tab/>
      </w:r>
      <w:r w:rsidRPr="00BD3993">
        <w:rPr>
          <w:rFonts w:asciiTheme="minorHAnsi" w:hAnsiTheme="minorHAnsi"/>
        </w:rPr>
        <w:t>(5 points)</w:t>
      </w:r>
    </w:p>
    <w:p w:rsidR="001D00FF" w:rsidRPr="00EA2231" w:rsidRDefault="001D00FF" w:rsidP="001D00FF">
      <w:pPr>
        <w:pStyle w:val="NoSpacing"/>
        <w:rPr>
          <w:rFonts w:asciiTheme="minorHAnsi" w:hAnsiTheme="minorHAnsi"/>
          <w:sz w:val="18"/>
          <w:szCs w:val="18"/>
        </w:rPr>
      </w:pPr>
    </w:p>
    <w:p w:rsidR="003B3745" w:rsidRPr="00EA2231" w:rsidRDefault="003B3745" w:rsidP="001D00FF">
      <w:pPr>
        <w:pStyle w:val="NoSpacing"/>
        <w:rPr>
          <w:rFonts w:asciiTheme="minorHAnsi" w:hAnsiTheme="minorHAnsi"/>
          <w:b/>
          <w:sz w:val="18"/>
          <w:szCs w:val="18"/>
        </w:rPr>
      </w:pPr>
    </w:p>
    <w:p w:rsidR="00A9464F" w:rsidRDefault="001D00FF" w:rsidP="003602FF">
      <w:pPr>
        <w:spacing w:after="0" w:line="240" w:lineRule="auto"/>
        <w:rPr>
          <w:rFonts w:cs="Calibri"/>
          <w:sz w:val="24"/>
          <w:szCs w:val="24"/>
        </w:rPr>
      </w:pPr>
      <w:r w:rsidRPr="00C536E6">
        <w:rPr>
          <w:rFonts w:asciiTheme="minorHAnsi" w:hAnsiTheme="minorHAnsi"/>
          <w:b/>
          <w:sz w:val="24"/>
          <w:szCs w:val="24"/>
        </w:rPr>
        <w:t>Suggested</w:t>
      </w:r>
      <w:r w:rsidRPr="00C536E6">
        <w:rPr>
          <w:rFonts w:asciiTheme="minorHAnsi" w:hAnsiTheme="minorHAnsi"/>
          <w:sz w:val="24"/>
          <w:szCs w:val="24"/>
        </w:rPr>
        <w:t xml:space="preserve"> Criterion Level: 80 points</w:t>
      </w:r>
    </w:p>
    <w:p w:rsidR="00A9464F" w:rsidRPr="00F739A1" w:rsidRDefault="00A9464F" w:rsidP="00A9464F">
      <w:pPr>
        <w:pStyle w:val="NoSpacing"/>
        <w:tabs>
          <w:tab w:val="decimal" w:pos="360"/>
          <w:tab w:val="left" w:pos="547"/>
        </w:tabs>
        <w:spacing w:after="240"/>
        <w:ind w:left="540" w:hanging="540"/>
        <w:rPr>
          <w:rFonts w:asciiTheme="minorHAnsi" w:hAnsiTheme="minorHAnsi"/>
          <w:b/>
          <w:sz w:val="24"/>
          <w:szCs w:val="24"/>
        </w:rPr>
      </w:pPr>
    </w:p>
    <w:sectPr w:rsidR="00A9464F" w:rsidRPr="00F739A1" w:rsidSect="003602FF">
      <w:footerReference w:type="default" r:id="rId8"/>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140" w:rsidRDefault="00216140" w:rsidP="00126503">
      <w:pPr>
        <w:spacing w:after="0" w:line="240" w:lineRule="auto"/>
      </w:pPr>
      <w:r>
        <w:separator/>
      </w:r>
    </w:p>
  </w:endnote>
  <w:endnote w:type="continuationSeparator" w:id="0">
    <w:p w:rsidR="00216140" w:rsidRDefault="00216140" w:rsidP="0012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4D"/>
    <w:family w:val="auto"/>
    <w:notTrueType/>
    <w:pitch w:val="default"/>
    <w:sig w:usb0="00000003" w:usb1="00000000" w:usb2="00000000" w:usb3="00000000" w:csb0="00000001" w:csb1="00000000"/>
  </w:font>
  <w:font w:name="HelveticaLT-Condensed">
    <w:panose1 w:val="00000000000000000000"/>
    <w:charset w:val="00"/>
    <w:family w:val="swiss"/>
    <w:notTrueType/>
    <w:pitch w:val="default"/>
    <w:sig w:usb0="00000003" w:usb1="00000000" w:usb2="00000000" w:usb3="00000000" w:csb0="00000001" w:csb1="00000000"/>
  </w:font>
  <w:font w:name="HelveticaLT-Condensed-Bold">
    <w:panose1 w:val="00000000000000000000"/>
    <w:charset w:val="00"/>
    <w:family w:val="swiss"/>
    <w:notTrueType/>
    <w:pitch w:val="default"/>
    <w:sig w:usb0="00000003" w:usb1="00000000" w:usb2="00000000" w:usb3="00000000" w:csb0="00000001" w:csb1="00000000"/>
  </w:font>
  <w:font w:name="HelveticaLT-Condensed-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4E" w:rsidRPr="004E0287" w:rsidRDefault="00D10930" w:rsidP="00082D4E">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082D4E" w:rsidRPr="00915D4B">
      <w:rPr>
        <w:rFonts w:ascii="Cambria" w:hAnsi="Cambria"/>
        <w:sz w:val="18"/>
        <w:szCs w:val="18"/>
      </w:rPr>
      <w:t xml:space="preserve">LAP-OP-009-SP   ©2015, MBA Research and Curriculum Center®                    </w:t>
    </w:r>
    <w:r w:rsidR="00082D4E" w:rsidRPr="00915D4B">
      <w:rPr>
        <w:rFonts w:ascii="Cambria" w:hAnsi="Cambria"/>
        <w:sz w:val="18"/>
        <w:szCs w:val="18"/>
      </w:rPr>
      <w:tab/>
      <w:t xml:space="preserve">   </w:t>
    </w:r>
    <w:r w:rsidR="00082D4E" w:rsidRPr="00915D4B">
      <w:rPr>
        <w:rFonts w:ascii="Cambria" w:hAnsi="Cambria"/>
        <w:b/>
        <w:sz w:val="18"/>
        <w:szCs w:val="18"/>
      </w:rPr>
      <w:t>Watch Your (Over)</w:t>
    </w:r>
    <w:r w:rsidR="00082D4E">
      <w:rPr>
        <w:rFonts w:ascii="Cambria" w:hAnsi="Cambria"/>
        <w:b/>
        <w:sz w:val="18"/>
        <w:szCs w:val="18"/>
      </w:rPr>
      <w:t xml:space="preserve"> </w:t>
    </w:r>
    <w:r w:rsidR="00082D4E" w:rsidRPr="00915D4B">
      <w:rPr>
        <w:rFonts w:ascii="Cambria" w:hAnsi="Cambria"/>
        <w:b/>
        <w:sz w:val="18"/>
        <w:szCs w:val="18"/>
      </w:rPr>
      <w:t>Head</w:t>
    </w:r>
    <w:r w:rsidR="00082D4E" w:rsidRPr="00915D4B">
      <w:rPr>
        <w:rFonts w:ascii="Cambria" w:hAnsi="Cambria"/>
        <w:sz w:val="18"/>
        <w:szCs w:val="18"/>
      </w:rPr>
      <w:t xml:space="preserve">   </w:t>
    </w:r>
    <w:r w:rsidR="00082D4E" w:rsidRPr="00915D4B">
      <w:rPr>
        <w:rStyle w:val="PageNumber"/>
        <w:rFonts w:ascii="Cambria" w:hAnsi="Cambria"/>
        <w:sz w:val="18"/>
        <w:szCs w:val="18"/>
      </w:rPr>
      <w:fldChar w:fldCharType="begin"/>
    </w:r>
    <w:r w:rsidR="00082D4E" w:rsidRPr="00915D4B">
      <w:rPr>
        <w:rStyle w:val="PageNumber"/>
        <w:rFonts w:ascii="Cambria" w:hAnsi="Cambria"/>
        <w:sz w:val="18"/>
        <w:szCs w:val="18"/>
      </w:rPr>
      <w:instrText xml:space="preserve">PAGE  </w:instrText>
    </w:r>
    <w:r w:rsidR="00082D4E" w:rsidRPr="00915D4B">
      <w:rPr>
        <w:rStyle w:val="PageNumber"/>
        <w:rFonts w:ascii="Cambria" w:hAnsi="Cambria"/>
        <w:sz w:val="18"/>
        <w:szCs w:val="18"/>
      </w:rPr>
      <w:fldChar w:fldCharType="separate"/>
    </w:r>
    <w:r>
      <w:rPr>
        <w:rStyle w:val="PageNumber"/>
        <w:rFonts w:ascii="Cambria" w:hAnsi="Cambria"/>
        <w:noProof/>
        <w:sz w:val="18"/>
        <w:szCs w:val="18"/>
      </w:rPr>
      <w:t>3</w:t>
    </w:r>
    <w:r w:rsidR="00082D4E" w:rsidRPr="00915D4B">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140" w:rsidRDefault="00216140" w:rsidP="00126503">
      <w:pPr>
        <w:spacing w:after="0" w:line="240" w:lineRule="auto"/>
      </w:pPr>
      <w:r>
        <w:separator/>
      </w:r>
    </w:p>
  </w:footnote>
  <w:footnote w:type="continuationSeparator" w:id="0">
    <w:p w:rsidR="00216140" w:rsidRDefault="00216140" w:rsidP="001265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B38"/>
    <w:multiLevelType w:val="hybridMultilevel"/>
    <w:tmpl w:val="81147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7096B"/>
    <w:multiLevelType w:val="hybridMultilevel"/>
    <w:tmpl w:val="FCB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A10C7"/>
    <w:multiLevelType w:val="hybridMultilevel"/>
    <w:tmpl w:val="C1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2D34F7"/>
    <w:multiLevelType w:val="hybridMultilevel"/>
    <w:tmpl w:val="46DA7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E41D01"/>
    <w:multiLevelType w:val="hybridMultilevel"/>
    <w:tmpl w:val="2702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1217E"/>
    <w:multiLevelType w:val="hybridMultilevel"/>
    <w:tmpl w:val="0B10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8686F"/>
    <w:multiLevelType w:val="hybridMultilevel"/>
    <w:tmpl w:val="7656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723A3"/>
    <w:multiLevelType w:val="hybridMultilevel"/>
    <w:tmpl w:val="9DC6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F10FC"/>
    <w:multiLevelType w:val="hybridMultilevel"/>
    <w:tmpl w:val="870C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7E79"/>
    <w:multiLevelType w:val="hybridMultilevel"/>
    <w:tmpl w:val="EC3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96B19"/>
    <w:multiLevelType w:val="hybridMultilevel"/>
    <w:tmpl w:val="57420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F82D0D"/>
    <w:multiLevelType w:val="hybridMultilevel"/>
    <w:tmpl w:val="1D42B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3C4905"/>
    <w:multiLevelType w:val="hybridMultilevel"/>
    <w:tmpl w:val="F870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118D2"/>
    <w:multiLevelType w:val="hybridMultilevel"/>
    <w:tmpl w:val="CF8E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72160"/>
    <w:multiLevelType w:val="hybridMultilevel"/>
    <w:tmpl w:val="1E48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6228"/>
    <w:multiLevelType w:val="hybridMultilevel"/>
    <w:tmpl w:val="EB2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E1F30"/>
    <w:multiLevelType w:val="hybridMultilevel"/>
    <w:tmpl w:val="A654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90B95"/>
    <w:multiLevelType w:val="hybridMultilevel"/>
    <w:tmpl w:val="E8B4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C145F7"/>
    <w:multiLevelType w:val="hybridMultilevel"/>
    <w:tmpl w:val="CB9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1557B"/>
    <w:multiLevelType w:val="hybridMultilevel"/>
    <w:tmpl w:val="393AD2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3FCC30E4"/>
    <w:multiLevelType w:val="hybridMultilevel"/>
    <w:tmpl w:val="A6B017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nsid w:val="42C84232"/>
    <w:multiLevelType w:val="hybridMultilevel"/>
    <w:tmpl w:val="7DF6E4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85D6611"/>
    <w:multiLevelType w:val="hybridMultilevel"/>
    <w:tmpl w:val="D7603F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491918C3"/>
    <w:multiLevelType w:val="hybridMultilevel"/>
    <w:tmpl w:val="5A0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43426C"/>
    <w:multiLevelType w:val="hybridMultilevel"/>
    <w:tmpl w:val="C49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9EF0862"/>
    <w:multiLevelType w:val="hybridMultilevel"/>
    <w:tmpl w:val="946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E417A"/>
    <w:multiLevelType w:val="hybridMultilevel"/>
    <w:tmpl w:val="A912B52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ABD44F2"/>
    <w:multiLevelType w:val="hybridMultilevel"/>
    <w:tmpl w:val="7C62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A7C58"/>
    <w:multiLevelType w:val="hybridMultilevel"/>
    <w:tmpl w:val="43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C25F7"/>
    <w:multiLevelType w:val="hybridMultilevel"/>
    <w:tmpl w:val="5A8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4B6F68"/>
    <w:multiLevelType w:val="hybridMultilevel"/>
    <w:tmpl w:val="6692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3F77E4"/>
    <w:multiLevelType w:val="hybridMultilevel"/>
    <w:tmpl w:val="D9308D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70B34ABE"/>
    <w:multiLevelType w:val="hybridMultilevel"/>
    <w:tmpl w:val="D818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1411B"/>
    <w:multiLevelType w:val="hybridMultilevel"/>
    <w:tmpl w:val="D2385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E3459"/>
    <w:multiLevelType w:val="hybridMultilevel"/>
    <w:tmpl w:val="F47E139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nsid w:val="7EE2724C"/>
    <w:multiLevelType w:val="hybridMultilevel"/>
    <w:tmpl w:val="24CC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4"/>
  </w:num>
  <w:num w:numId="4">
    <w:abstractNumId w:val="4"/>
  </w:num>
  <w:num w:numId="5">
    <w:abstractNumId w:val="29"/>
  </w:num>
  <w:num w:numId="6">
    <w:abstractNumId w:val="17"/>
  </w:num>
  <w:num w:numId="7">
    <w:abstractNumId w:val="2"/>
  </w:num>
  <w:num w:numId="8">
    <w:abstractNumId w:val="7"/>
  </w:num>
  <w:num w:numId="9">
    <w:abstractNumId w:val="25"/>
  </w:num>
  <w:num w:numId="10">
    <w:abstractNumId w:val="13"/>
  </w:num>
  <w:num w:numId="11">
    <w:abstractNumId w:val="9"/>
  </w:num>
  <w:num w:numId="12">
    <w:abstractNumId w:val="1"/>
  </w:num>
  <w:num w:numId="13">
    <w:abstractNumId w:val="33"/>
  </w:num>
  <w:num w:numId="14">
    <w:abstractNumId w:val="35"/>
  </w:num>
  <w:num w:numId="15">
    <w:abstractNumId w:val="12"/>
  </w:num>
  <w:num w:numId="16">
    <w:abstractNumId w:val="10"/>
  </w:num>
  <w:num w:numId="17">
    <w:abstractNumId w:val="16"/>
  </w:num>
  <w:num w:numId="18">
    <w:abstractNumId w:val="19"/>
  </w:num>
  <w:num w:numId="19">
    <w:abstractNumId w:val="0"/>
  </w:num>
  <w:num w:numId="20">
    <w:abstractNumId w:val="15"/>
  </w:num>
  <w:num w:numId="21">
    <w:abstractNumId w:val="6"/>
  </w:num>
  <w:num w:numId="22">
    <w:abstractNumId w:val="30"/>
  </w:num>
  <w:num w:numId="23">
    <w:abstractNumId w:val="18"/>
  </w:num>
  <w:num w:numId="24">
    <w:abstractNumId w:val="23"/>
  </w:num>
  <w:num w:numId="25">
    <w:abstractNumId w:val="5"/>
  </w:num>
  <w:num w:numId="26">
    <w:abstractNumId w:val="20"/>
  </w:num>
  <w:num w:numId="27">
    <w:abstractNumId w:val="27"/>
  </w:num>
  <w:num w:numId="28">
    <w:abstractNumId w:val="8"/>
  </w:num>
  <w:num w:numId="29">
    <w:abstractNumId w:val="3"/>
  </w:num>
  <w:num w:numId="30">
    <w:abstractNumId w:val="14"/>
  </w:num>
  <w:num w:numId="31">
    <w:abstractNumId w:val="11"/>
  </w:num>
  <w:num w:numId="32">
    <w:abstractNumId w:val="31"/>
  </w:num>
  <w:num w:numId="33">
    <w:abstractNumId w:val="34"/>
  </w:num>
  <w:num w:numId="34">
    <w:abstractNumId w:val="26"/>
  </w:num>
  <w:num w:numId="35">
    <w:abstractNumId w:val="28"/>
  </w:num>
  <w:num w:numId="36">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F5"/>
    <w:rsid w:val="0001380A"/>
    <w:rsid w:val="000210AE"/>
    <w:rsid w:val="0002283B"/>
    <w:rsid w:val="00026490"/>
    <w:rsid w:val="000313C8"/>
    <w:rsid w:val="0005664A"/>
    <w:rsid w:val="00060E91"/>
    <w:rsid w:val="00065F96"/>
    <w:rsid w:val="00070E8E"/>
    <w:rsid w:val="00073134"/>
    <w:rsid w:val="00073408"/>
    <w:rsid w:val="00077D62"/>
    <w:rsid w:val="0008112A"/>
    <w:rsid w:val="000816FF"/>
    <w:rsid w:val="00081D4E"/>
    <w:rsid w:val="00082D4E"/>
    <w:rsid w:val="00093B76"/>
    <w:rsid w:val="00095CD1"/>
    <w:rsid w:val="000976F4"/>
    <w:rsid w:val="000A1A2C"/>
    <w:rsid w:val="000B2885"/>
    <w:rsid w:val="000B397C"/>
    <w:rsid w:val="000B7154"/>
    <w:rsid w:val="000D50D1"/>
    <w:rsid w:val="000D7075"/>
    <w:rsid w:val="000E1651"/>
    <w:rsid w:val="000E277E"/>
    <w:rsid w:val="000E619A"/>
    <w:rsid w:val="000E6A8E"/>
    <w:rsid w:val="000E6B11"/>
    <w:rsid w:val="000F1E01"/>
    <w:rsid w:val="000F659E"/>
    <w:rsid w:val="000F69EA"/>
    <w:rsid w:val="0010172D"/>
    <w:rsid w:val="001153B2"/>
    <w:rsid w:val="00126503"/>
    <w:rsid w:val="00131971"/>
    <w:rsid w:val="001363F1"/>
    <w:rsid w:val="00142076"/>
    <w:rsid w:val="00143788"/>
    <w:rsid w:val="00147AF5"/>
    <w:rsid w:val="001544CC"/>
    <w:rsid w:val="001549BB"/>
    <w:rsid w:val="001658BA"/>
    <w:rsid w:val="001672AA"/>
    <w:rsid w:val="00172E2D"/>
    <w:rsid w:val="0017495B"/>
    <w:rsid w:val="00176104"/>
    <w:rsid w:val="00177268"/>
    <w:rsid w:val="00184992"/>
    <w:rsid w:val="00184E5C"/>
    <w:rsid w:val="001854B5"/>
    <w:rsid w:val="00190BEB"/>
    <w:rsid w:val="0019423C"/>
    <w:rsid w:val="001976B4"/>
    <w:rsid w:val="001A7E42"/>
    <w:rsid w:val="001B3BA0"/>
    <w:rsid w:val="001C5DCF"/>
    <w:rsid w:val="001D00FF"/>
    <w:rsid w:val="001D1B6C"/>
    <w:rsid w:val="001D3204"/>
    <w:rsid w:val="001D5067"/>
    <w:rsid w:val="001E2315"/>
    <w:rsid w:val="001F177C"/>
    <w:rsid w:val="001F468A"/>
    <w:rsid w:val="001F5B42"/>
    <w:rsid w:val="00205872"/>
    <w:rsid w:val="00210E06"/>
    <w:rsid w:val="0021370D"/>
    <w:rsid w:val="00214841"/>
    <w:rsid w:val="00216140"/>
    <w:rsid w:val="00221113"/>
    <w:rsid w:val="002260D8"/>
    <w:rsid w:val="002302AF"/>
    <w:rsid w:val="0023251F"/>
    <w:rsid w:val="002370D5"/>
    <w:rsid w:val="00240F06"/>
    <w:rsid w:val="0024158A"/>
    <w:rsid w:val="00243EC9"/>
    <w:rsid w:val="00247426"/>
    <w:rsid w:val="00250880"/>
    <w:rsid w:val="00253468"/>
    <w:rsid w:val="002552A1"/>
    <w:rsid w:val="002669ED"/>
    <w:rsid w:val="002710EF"/>
    <w:rsid w:val="002857D0"/>
    <w:rsid w:val="00287284"/>
    <w:rsid w:val="002915EF"/>
    <w:rsid w:val="00293963"/>
    <w:rsid w:val="002A1E91"/>
    <w:rsid w:val="002A323B"/>
    <w:rsid w:val="002A34E6"/>
    <w:rsid w:val="002A4829"/>
    <w:rsid w:val="002B11C8"/>
    <w:rsid w:val="002B152E"/>
    <w:rsid w:val="002B2E61"/>
    <w:rsid w:val="002C3EDF"/>
    <w:rsid w:val="002D77AD"/>
    <w:rsid w:val="002D7D8B"/>
    <w:rsid w:val="002E0E26"/>
    <w:rsid w:val="002E24EF"/>
    <w:rsid w:val="002E729D"/>
    <w:rsid w:val="002F7A39"/>
    <w:rsid w:val="00302641"/>
    <w:rsid w:val="003069CA"/>
    <w:rsid w:val="003124F1"/>
    <w:rsid w:val="003152A1"/>
    <w:rsid w:val="003160B6"/>
    <w:rsid w:val="003218C8"/>
    <w:rsid w:val="00324F7B"/>
    <w:rsid w:val="00327ABE"/>
    <w:rsid w:val="003342A5"/>
    <w:rsid w:val="00335CAC"/>
    <w:rsid w:val="00340C31"/>
    <w:rsid w:val="00343999"/>
    <w:rsid w:val="00345CFF"/>
    <w:rsid w:val="00350EFC"/>
    <w:rsid w:val="00356F4C"/>
    <w:rsid w:val="003602FF"/>
    <w:rsid w:val="003637BD"/>
    <w:rsid w:val="0036784C"/>
    <w:rsid w:val="0039377A"/>
    <w:rsid w:val="0039495F"/>
    <w:rsid w:val="003A2F3D"/>
    <w:rsid w:val="003B1346"/>
    <w:rsid w:val="003B3745"/>
    <w:rsid w:val="003B76FE"/>
    <w:rsid w:val="003C50BF"/>
    <w:rsid w:val="003C6386"/>
    <w:rsid w:val="003C6390"/>
    <w:rsid w:val="003D26DF"/>
    <w:rsid w:val="003D71B7"/>
    <w:rsid w:val="003E1BD7"/>
    <w:rsid w:val="003E468B"/>
    <w:rsid w:val="003E6A4B"/>
    <w:rsid w:val="003F0AB6"/>
    <w:rsid w:val="00404EC6"/>
    <w:rsid w:val="0040525F"/>
    <w:rsid w:val="00405FC1"/>
    <w:rsid w:val="00411D65"/>
    <w:rsid w:val="00434C62"/>
    <w:rsid w:val="00437BB8"/>
    <w:rsid w:val="00440264"/>
    <w:rsid w:val="00440F21"/>
    <w:rsid w:val="00441416"/>
    <w:rsid w:val="00442FFA"/>
    <w:rsid w:val="00447E33"/>
    <w:rsid w:val="00451F1F"/>
    <w:rsid w:val="00456584"/>
    <w:rsid w:val="0045751F"/>
    <w:rsid w:val="004613B9"/>
    <w:rsid w:val="00463522"/>
    <w:rsid w:val="004736A6"/>
    <w:rsid w:val="00483537"/>
    <w:rsid w:val="00484369"/>
    <w:rsid w:val="004902B5"/>
    <w:rsid w:val="00492791"/>
    <w:rsid w:val="004928FC"/>
    <w:rsid w:val="00494511"/>
    <w:rsid w:val="004A1D06"/>
    <w:rsid w:val="004A49C8"/>
    <w:rsid w:val="004A75A5"/>
    <w:rsid w:val="004B215A"/>
    <w:rsid w:val="004C4EDA"/>
    <w:rsid w:val="004D20DF"/>
    <w:rsid w:val="004D2FA7"/>
    <w:rsid w:val="004D4168"/>
    <w:rsid w:val="004D68A3"/>
    <w:rsid w:val="004E56E2"/>
    <w:rsid w:val="004F01C0"/>
    <w:rsid w:val="004F56E6"/>
    <w:rsid w:val="004F6AD1"/>
    <w:rsid w:val="00504135"/>
    <w:rsid w:val="00504151"/>
    <w:rsid w:val="00510CD9"/>
    <w:rsid w:val="0051397B"/>
    <w:rsid w:val="00514534"/>
    <w:rsid w:val="005154C7"/>
    <w:rsid w:val="00515667"/>
    <w:rsid w:val="005163AD"/>
    <w:rsid w:val="005209AE"/>
    <w:rsid w:val="0052175A"/>
    <w:rsid w:val="0052457F"/>
    <w:rsid w:val="005256B5"/>
    <w:rsid w:val="00526464"/>
    <w:rsid w:val="00533599"/>
    <w:rsid w:val="00544639"/>
    <w:rsid w:val="005449E7"/>
    <w:rsid w:val="00551E60"/>
    <w:rsid w:val="0055334D"/>
    <w:rsid w:val="00556FDE"/>
    <w:rsid w:val="00562C9F"/>
    <w:rsid w:val="00566E3B"/>
    <w:rsid w:val="005732A2"/>
    <w:rsid w:val="00584907"/>
    <w:rsid w:val="00593CE2"/>
    <w:rsid w:val="0059424D"/>
    <w:rsid w:val="005A09DD"/>
    <w:rsid w:val="005A3BE2"/>
    <w:rsid w:val="005A567D"/>
    <w:rsid w:val="005B4E41"/>
    <w:rsid w:val="005B619C"/>
    <w:rsid w:val="005C0628"/>
    <w:rsid w:val="005C0833"/>
    <w:rsid w:val="005C2822"/>
    <w:rsid w:val="005C34A5"/>
    <w:rsid w:val="005C4BF4"/>
    <w:rsid w:val="005C4F7C"/>
    <w:rsid w:val="005C55DC"/>
    <w:rsid w:val="005D35E6"/>
    <w:rsid w:val="005D3F97"/>
    <w:rsid w:val="005F4B47"/>
    <w:rsid w:val="00607C7A"/>
    <w:rsid w:val="00613839"/>
    <w:rsid w:val="006142DD"/>
    <w:rsid w:val="0062345C"/>
    <w:rsid w:val="00631B7E"/>
    <w:rsid w:val="00635D45"/>
    <w:rsid w:val="0063723F"/>
    <w:rsid w:val="006419AB"/>
    <w:rsid w:val="0064222C"/>
    <w:rsid w:val="006427A9"/>
    <w:rsid w:val="00642896"/>
    <w:rsid w:val="006460FD"/>
    <w:rsid w:val="00654268"/>
    <w:rsid w:val="00655140"/>
    <w:rsid w:val="00657429"/>
    <w:rsid w:val="006618CA"/>
    <w:rsid w:val="00673D4D"/>
    <w:rsid w:val="006831A1"/>
    <w:rsid w:val="00691F66"/>
    <w:rsid w:val="006923FA"/>
    <w:rsid w:val="0069705E"/>
    <w:rsid w:val="00697DEA"/>
    <w:rsid w:val="006A7E79"/>
    <w:rsid w:val="006B1423"/>
    <w:rsid w:val="006B7C47"/>
    <w:rsid w:val="006D1507"/>
    <w:rsid w:val="006D2A89"/>
    <w:rsid w:val="006D44C2"/>
    <w:rsid w:val="006E4729"/>
    <w:rsid w:val="006E70CA"/>
    <w:rsid w:val="006F0745"/>
    <w:rsid w:val="007015D8"/>
    <w:rsid w:val="00710A5D"/>
    <w:rsid w:val="00714678"/>
    <w:rsid w:val="00716CA5"/>
    <w:rsid w:val="00716D79"/>
    <w:rsid w:val="007206C2"/>
    <w:rsid w:val="007234BB"/>
    <w:rsid w:val="00726927"/>
    <w:rsid w:val="007330AD"/>
    <w:rsid w:val="00742100"/>
    <w:rsid w:val="00746BE7"/>
    <w:rsid w:val="00750555"/>
    <w:rsid w:val="00771AB1"/>
    <w:rsid w:val="00772FEA"/>
    <w:rsid w:val="00775A5A"/>
    <w:rsid w:val="00775E92"/>
    <w:rsid w:val="00780B7E"/>
    <w:rsid w:val="00781555"/>
    <w:rsid w:val="007850CB"/>
    <w:rsid w:val="007A140A"/>
    <w:rsid w:val="007A2FD1"/>
    <w:rsid w:val="007A77AA"/>
    <w:rsid w:val="007A7D6A"/>
    <w:rsid w:val="007B0589"/>
    <w:rsid w:val="007C0F4A"/>
    <w:rsid w:val="007C612A"/>
    <w:rsid w:val="007D58D8"/>
    <w:rsid w:val="007D6D08"/>
    <w:rsid w:val="007D762C"/>
    <w:rsid w:val="007E24CD"/>
    <w:rsid w:val="007F2395"/>
    <w:rsid w:val="007F37AB"/>
    <w:rsid w:val="007F5EBA"/>
    <w:rsid w:val="007F6AE1"/>
    <w:rsid w:val="007F7511"/>
    <w:rsid w:val="00806104"/>
    <w:rsid w:val="00806B4B"/>
    <w:rsid w:val="0081100C"/>
    <w:rsid w:val="008214E4"/>
    <w:rsid w:val="00822650"/>
    <w:rsid w:val="008251E4"/>
    <w:rsid w:val="008325A0"/>
    <w:rsid w:val="00846D98"/>
    <w:rsid w:val="00852205"/>
    <w:rsid w:val="00855B28"/>
    <w:rsid w:val="0086292C"/>
    <w:rsid w:val="00865634"/>
    <w:rsid w:val="0086685F"/>
    <w:rsid w:val="00870471"/>
    <w:rsid w:val="0087287F"/>
    <w:rsid w:val="00873421"/>
    <w:rsid w:val="0087580C"/>
    <w:rsid w:val="00875FDB"/>
    <w:rsid w:val="00876F09"/>
    <w:rsid w:val="00894B20"/>
    <w:rsid w:val="00895985"/>
    <w:rsid w:val="0089736C"/>
    <w:rsid w:val="008A50C2"/>
    <w:rsid w:val="008A5857"/>
    <w:rsid w:val="008B0DEA"/>
    <w:rsid w:val="008C33E0"/>
    <w:rsid w:val="008C394E"/>
    <w:rsid w:val="008C6932"/>
    <w:rsid w:val="008C7806"/>
    <w:rsid w:val="008D2443"/>
    <w:rsid w:val="008E7456"/>
    <w:rsid w:val="008F406B"/>
    <w:rsid w:val="008F5C5E"/>
    <w:rsid w:val="009013E0"/>
    <w:rsid w:val="0090763A"/>
    <w:rsid w:val="00912495"/>
    <w:rsid w:val="009176BE"/>
    <w:rsid w:val="009176FE"/>
    <w:rsid w:val="00920355"/>
    <w:rsid w:val="00923504"/>
    <w:rsid w:val="00927915"/>
    <w:rsid w:val="00935B30"/>
    <w:rsid w:val="00936E76"/>
    <w:rsid w:val="009414E6"/>
    <w:rsid w:val="009418DD"/>
    <w:rsid w:val="00943AC9"/>
    <w:rsid w:val="00943E7D"/>
    <w:rsid w:val="00944D50"/>
    <w:rsid w:val="00947B9F"/>
    <w:rsid w:val="00955B43"/>
    <w:rsid w:val="009566ED"/>
    <w:rsid w:val="00960226"/>
    <w:rsid w:val="00961CD1"/>
    <w:rsid w:val="00963939"/>
    <w:rsid w:val="00974A1D"/>
    <w:rsid w:val="009806FD"/>
    <w:rsid w:val="00982FF6"/>
    <w:rsid w:val="00983358"/>
    <w:rsid w:val="0098552F"/>
    <w:rsid w:val="00985EE2"/>
    <w:rsid w:val="00987B0E"/>
    <w:rsid w:val="00990B2A"/>
    <w:rsid w:val="009952EF"/>
    <w:rsid w:val="009A23C8"/>
    <w:rsid w:val="009A46F0"/>
    <w:rsid w:val="009B6F31"/>
    <w:rsid w:val="009B75C4"/>
    <w:rsid w:val="009C1D09"/>
    <w:rsid w:val="009C3FEC"/>
    <w:rsid w:val="009C58B2"/>
    <w:rsid w:val="009C6027"/>
    <w:rsid w:val="009D6C84"/>
    <w:rsid w:val="009E4080"/>
    <w:rsid w:val="009E4FC1"/>
    <w:rsid w:val="009E70E2"/>
    <w:rsid w:val="009F400A"/>
    <w:rsid w:val="009F7EA7"/>
    <w:rsid w:val="00A01C2D"/>
    <w:rsid w:val="00A058AF"/>
    <w:rsid w:val="00A05FAE"/>
    <w:rsid w:val="00A06C3B"/>
    <w:rsid w:val="00A15F20"/>
    <w:rsid w:val="00A16FD8"/>
    <w:rsid w:val="00A22C0D"/>
    <w:rsid w:val="00A30F4A"/>
    <w:rsid w:val="00A3123A"/>
    <w:rsid w:val="00A31330"/>
    <w:rsid w:val="00A31DF3"/>
    <w:rsid w:val="00A41541"/>
    <w:rsid w:val="00A43A0A"/>
    <w:rsid w:val="00A46CB0"/>
    <w:rsid w:val="00A50FA6"/>
    <w:rsid w:val="00A530DA"/>
    <w:rsid w:val="00A5412F"/>
    <w:rsid w:val="00A60DBC"/>
    <w:rsid w:val="00A60DD3"/>
    <w:rsid w:val="00A62AA0"/>
    <w:rsid w:val="00A64A39"/>
    <w:rsid w:val="00A65D34"/>
    <w:rsid w:val="00A66517"/>
    <w:rsid w:val="00A6711D"/>
    <w:rsid w:val="00A70D9D"/>
    <w:rsid w:val="00A7137C"/>
    <w:rsid w:val="00A71764"/>
    <w:rsid w:val="00A85547"/>
    <w:rsid w:val="00A90388"/>
    <w:rsid w:val="00A9464F"/>
    <w:rsid w:val="00A951F5"/>
    <w:rsid w:val="00A96CA1"/>
    <w:rsid w:val="00A97F25"/>
    <w:rsid w:val="00AA0CA7"/>
    <w:rsid w:val="00AA1446"/>
    <w:rsid w:val="00AA5099"/>
    <w:rsid w:val="00AB5262"/>
    <w:rsid w:val="00AC23B2"/>
    <w:rsid w:val="00AC3B32"/>
    <w:rsid w:val="00AD5786"/>
    <w:rsid w:val="00AD704C"/>
    <w:rsid w:val="00AD782E"/>
    <w:rsid w:val="00AE1865"/>
    <w:rsid w:val="00AE7F06"/>
    <w:rsid w:val="00AF00F5"/>
    <w:rsid w:val="00B03B96"/>
    <w:rsid w:val="00B03FDE"/>
    <w:rsid w:val="00B11D2E"/>
    <w:rsid w:val="00B127AB"/>
    <w:rsid w:val="00B1311B"/>
    <w:rsid w:val="00B132FB"/>
    <w:rsid w:val="00B2089F"/>
    <w:rsid w:val="00B24756"/>
    <w:rsid w:val="00B26785"/>
    <w:rsid w:val="00B33C72"/>
    <w:rsid w:val="00B37183"/>
    <w:rsid w:val="00B40615"/>
    <w:rsid w:val="00B54449"/>
    <w:rsid w:val="00B5487A"/>
    <w:rsid w:val="00B56FBF"/>
    <w:rsid w:val="00B6548B"/>
    <w:rsid w:val="00B73469"/>
    <w:rsid w:val="00B73EEE"/>
    <w:rsid w:val="00B75D15"/>
    <w:rsid w:val="00B92C8D"/>
    <w:rsid w:val="00B930F9"/>
    <w:rsid w:val="00B95B69"/>
    <w:rsid w:val="00BB2B99"/>
    <w:rsid w:val="00BB331D"/>
    <w:rsid w:val="00BB3768"/>
    <w:rsid w:val="00BB5610"/>
    <w:rsid w:val="00BB6F54"/>
    <w:rsid w:val="00BD3993"/>
    <w:rsid w:val="00BD485E"/>
    <w:rsid w:val="00BD4A27"/>
    <w:rsid w:val="00BD6077"/>
    <w:rsid w:val="00BD7843"/>
    <w:rsid w:val="00BE33FF"/>
    <w:rsid w:val="00BE659C"/>
    <w:rsid w:val="00BF288D"/>
    <w:rsid w:val="00BF502A"/>
    <w:rsid w:val="00BF5542"/>
    <w:rsid w:val="00C061FF"/>
    <w:rsid w:val="00C1199B"/>
    <w:rsid w:val="00C16E95"/>
    <w:rsid w:val="00C17DDF"/>
    <w:rsid w:val="00C22124"/>
    <w:rsid w:val="00C25E4B"/>
    <w:rsid w:val="00C314DD"/>
    <w:rsid w:val="00C36743"/>
    <w:rsid w:val="00C42864"/>
    <w:rsid w:val="00C44D38"/>
    <w:rsid w:val="00C46682"/>
    <w:rsid w:val="00C536E6"/>
    <w:rsid w:val="00C6046A"/>
    <w:rsid w:val="00C7038B"/>
    <w:rsid w:val="00C71797"/>
    <w:rsid w:val="00C72F99"/>
    <w:rsid w:val="00C85E83"/>
    <w:rsid w:val="00C955CF"/>
    <w:rsid w:val="00C961E0"/>
    <w:rsid w:val="00C965D1"/>
    <w:rsid w:val="00C97E94"/>
    <w:rsid w:val="00CA2537"/>
    <w:rsid w:val="00CA2885"/>
    <w:rsid w:val="00CA3937"/>
    <w:rsid w:val="00CB3EA5"/>
    <w:rsid w:val="00CD1EA3"/>
    <w:rsid w:val="00CD37F8"/>
    <w:rsid w:val="00CD61A3"/>
    <w:rsid w:val="00CE5BFC"/>
    <w:rsid w:val="00CE7C78"/>
    <w:rsid w:val="00CF0966"/>
    <w:rsid w:val="00D03558"/>
    <w:rsid w:val="00D07592"/>
    <w:rsid w:val="00D10692"/>
    <w:rsid w:val="00D10930"/>
    <w:rsid w:val="00D170B8"/>
    <w:rsid w:val="00D211F7"/>
    <w:rsid w:val="00D248B4"/>
    <w:rsid w:val="00D3068C"/>
    <w:rsid w:val="00D34508"/>
    <w:rsid w:val="00D366A4"/>
    <w:rsid w:val="00D37942"/>
    <w:rsid w:val="00D41F80"/>
    <w:rsid w:val="00D54899"/>
    <w:rsid w:val="00D6116F"/>
    <w:rsid w:val="00D62DCE"/>
    <w:rsid w:val="00D66559"/>
    <w:rsid w:val="00D6700B"/>
    <w:rsid w:val="00D7446A"/>
    <w:rsid w:val="00D7567C"/>
    <w:rsid w:val="00D80F2D"/>
    <w:rsid w:val="00D834B7"/>
    <w:rsid w:val="00D93C6A"/>
    <w:rsid w:val="00DA1042"/>
    <w:rsid w:val="00DB5C89"/>
    <w:rsid w:val="00DC05EA"/>
    <w:rsid w:val="00DD20A5"/>
    <w:rsid w:val="00DD6ED5"/>
    <w:rsid w:val="00DE5638"/>
    <w:rsid w:val="00DF37A4"/>
    <w:rsid w:val="00DF6662"/>
    <w:rsid w:val="00E0339D"/>
    <w:rsid w:val="00E123EF"/>
    <w:rsid w:val="00E13061"/>
    <w:rsid w:val="00E16B9E"/>
    <w:rsid w:val="00E217AE"/>
    <w:rsid w:val="00E225A0"/>
    <w:rsid w:val="00E266FA"/>
    <w:rsid w:val="00E32E75"/>
    <w:rsid w:val="00E34E65"/>
    <w:rsid w:val="00E37EB5"/>
    <w:rsid w:val="00E40A3B"/>
    <w:rsid w:val="00E41888"/>
    <w:rsid w:val="00E4538E"/>
    <w:rsid w:val="00E4631F"/>
    <w:rsid w:val="00E507EF"/>
    <w:rsid w:val="00E54F98"/>
    <w:rsid w:val="00E631CE"/>
    <w:rsid w:val="00E63F4A"/>
    <w:rsid w:val="00E70727"/>
    <w:rsid w:val="00E966BE"/>
    <w:rsid w:val="00EA2231"/>
    <w:rsid w:val="00EA27B0"/>
    <w:rsid w:val="00EA28FE"/>
    <w:rsid w:val="00EB7480"/>
    <w:rsid w:val="00EC1347"/>
    <w:rsid w:val="00EC1E03"/>
    <w:rsid w:val="00EC2504"/>
    <w:rsid w:val="00EC5402"/>
    <w:rsid w:val="00EC6C80"/>
    <w:rsid w:val="00ED0161"/>
    <w:rsid w:val="00ED2222"/>
    <w:rsid w:val="00ED2AD0"/>
    <w:rsid w:val="00ED60A9"/>
    <w:rsid w:val="00EE121A"/>
    <w:rsid w:val="00EE4555"/>
    <w:rsid w:val="00EE46E9"/>
    <w:rsid w:val="00EE6B0F"/>
    <w:rsid w:val="00EE6BF0"/>
    <w:rsid w:val="00EF57C3"/>
    <w:rsid w:val="00F02122"/>
    <w:rsid w:val="00F039D9"/>
    <w:rsid w:val="00F07E7E"/>
    <w:rsid w:val="00F11513"/>
    <w:rsid w:val="00F2071A"/>
    <w:rsid w:val="00F23F81"/>
    <w:rsid w:val="00F242CB"/>
    <w:rsid w:val="00F36952"/>
    <w:rsid w:val="00F425CF"/>
    <w:rsid w:val="00F5789F"/>
    <w:rsid w:val="00F62AC2"/>
    <w:rsid w:val="00F63AC6"/>
    <w:rsid w:val="00F654DD"/>
    <w:rsid w:val="00F702CB"/>
    <w:rsid w:val="00F739A1"/>
    <w:rsid w:val="00F81D94"/>
    <w:rsid w:val="00F83D6B"/>
    <w:rsid w:val="00F90AB6"/>
    <w:rsid w:val="00F91274"/>
    <w:rsid w:val="00F92DBE"/>
    <w:rsid w:val="00FA035B"/>
    <w:rsid w:val="00FA1E5E"/>
    <w:rsid w:val="00FA2AAC"/>
    <w:rsid w:val="00FB123E"/>
    <w:rsid w:val="00FB2F55"/>
    <w:rsid w:val="00FC0CC3"/>
    <w:rsid w:val="00FC22E2"/>
    <w:rsid w:val="00FC3ADE"/>
    <w:rsid w:val="00FC4EFB"/>
    <w:rsid w:val="00FD3FCC"/>
    <w:rsid w:val="00FD5FD5"/>
    <w:rsid w:val="00FE111C"/>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15:docId w15:val="{1797825F-173A-429B-94F5-DE977E53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B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5A3BE2"/>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ABC">
    <w:name w:val="TN A 2 ABC"/>
    <w:basedOn w:val="Noparagraphstyle"/>
    <w:link w:val="TNA2ABCChar"/>
    <w:uiPriority w:val="99"/>
    <w:rsid w:val="005A3BE2"/>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Times New Roman"/>
      <w:sz w:val="20"/>
      <w:szCs w:val="20"/>
    </w:rPr>
  </w:style>
  <w:style w:type="paragraph" w:customStyle="1" w:styleId="TNA2">
    <w:name w:val="TN A 2 •"/>
    <w:basedOn w:val="Noparagraphstyle"/>
    <w:link w:val="TNA2Char"/>
    <w:uiPriority w:val="99"/>
    <w:rsid w:val="005A3BE2"/>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Times New Roman"/>
      <w:b/>
      <w:bCs/>
      <w:sz w:val="20"/>
      <w:szCs w:val="20"/>
    </w:rPr>
  </w:style>
  <w:style w:type="paragraph" w:customStyle="1" w:styleId="discussion">
    <w:name w:val="discussion"/>
    <w:basedOn w:val="Noparagraphstyle"/>
    <w:uiPriority w:val="99"/>
    <w:rsid w:val="005A3BE2"/>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link w:val="TN1Char"/>
    <w:uiPriority w:val="99"/>
    <w:rsid w:val="005A3BE2"/>
    <w:pPr>
      <w:tabs>
        <w:tab w:val="left" w:pos="2040"/>
      </w:tabs>
      <w:spacing w:before="0" w:after="120"/>
      <w:ind w:left="2040" w:right="0" w:hanging="300"/>
    </w:pPr>
    <w:rPr>
      <w:rFonts w:cs="Times New Roman"/>
    </w:rPr>
  </w:style>
  <w:style w:type="paragraph" w:customStyle="1" w:styleId="TN11">
    <w:name w:val="TN   1.1"/>
    <w:basedOn w:val="discussion"/>
    <w:uiPriority w:val="99"/>
    <w:rsid w:val="005A3BE2"/>
    <w:pPr>
      <w:tabs>
        <w:tab w:val="left" w:pos="2040"/>
      </w:tabs>
      <w:spacing w:before="0" w:after="120"/>
      <w:ind w:left="2040" w:right="0" w:hanging="300"/>
    </w:pPr>
    <w:rPr>
      <w:sz w:val="22"/>
      <w:szCs w:val="22"/>
    </w:rPr>
  </w:style>
  <w:style w:type="paragraph" w:customStyle="1" w:styleId="StudentDiscus">
    <w:name w:val="Student Discus."/>
    <w:basedOn w:val="Noparagraphstyle"/>
    <w:uiPriority w:val="99"/>
    <w:rsid w:val="005A3BE2"/>
    <w:pPr>
      <w:pBdr>
        <w:top w:val="single" w:sz="16" w:space="20" w:color="000000"/>
        <w:bottom w:val="single" w:sz="12" w:space="11" w:color="000000"/>
      </w:pBdr>
      <w:spacing w:before="360" w:after="480" w:line="260" w:lineRule="atLeast"/>
      <w:ind w:left="1800" w:right="300"/>
      <w:jc w:val="both"/>
    </w:pPr>
    <w:rPr>
      <w:rFonts w:ascii="HelveticaLT-Condensed" w:hAnsi="HelveticaLT-Condensed" w:cs="HelveticaLT-Condensed"/>
      <w:sz w:val="22"/>
      <w:szCs w:val="22"/>
    </w:rPr>
  </w:style>
  <w:style w:type="paragraph" w:customStyle="1" w:styleId="TNa">
    <w:name w:val="TN   a."/>
    <w:basedOn w:val="TN1"/>
    <w:uiPriority w:val="99"/>
    <w:rsid w:val="005A3BE2"/>
    <w:pPr>
      <w:tabs>
        <w:tab w:val="clear" w:pos="2040"/>
        <w:tab w:val="left" w:pos="2340"/>
      </w:tabs>
      <w:ind w:left="2340"/>
    </w:pPr>
  </w:style>
  <w:style w:type="paragraph" w:styleId="Header">
    <w:name w:val="header"/>
    <w:basedOn w:val="Normal"/>
    <w:link w:val="HeaderChar"/>
    <w:uiPriority w:val="99"/>
    <w:unhideWhenUsed/>
    <w:rsid w:val="00126503"/>
    <w:pPr>
      <w:tabs>
        <w:tab w:val="center" w:pos="4680"/>
        <w:tab w:val="right" w:pos="9360"/>
      </w:tabs>
    </w:pPr>
  </w:style>
  <w:style w:type="character" w:customStyle="1" w:styleId="HeaderChar">
    <w:name w:val="Header Char"/>
    <w:basedOn w:val="DefaultParagraphFont"/>
    <w:link w:val="Header"/>
    <w:uiPriority w:val="99"/>
    <w:rsid w:val="00126503"/>
  </w:style>
  <w:style w:type="paragraph" w:styleId="Footer">
    <w:name w:val="footer"/>
    <w:basedOn w:val="Normal"/>
    <w:link w:val="FooterChar"/>
    <w:uiPriority w:val="99"/>
    <w:unhideWhenUsed/>
    <w:rsid w:val="00126503"/>
    <w:pPr>
      <w:tabs>
        <w:tab w:val="center" w:pos="4680"/>
        <w:tab w:val="right" w:pos="9360"/>
      </w:tabs>
    </w:pPr>
  </w:style>
  <w:style w:type="character" w:customStyle="1" w:styleId="FooterChar">
    <w:name w:val="Footer Char"/>
    <w:basedOn w:val="DefaultParagraphFont"/>
    <w:link w:val="Footer"/>
    <w:uiPriority w:val="99"/>
    <w:rsid w:val="00126503"/>
  </w:style>
  <w:style w:type="character" w:styleId="PageNumber">
    <w:name w:val="page number"/>
    <w:uiPriority w:val="99"/>
    <w:rsid w:val="00126503"/>
  </w:style>
  <w:style w:type="paragraph" w:customStyle="1" w:styleId="NoParagraphStyle0">
    <w:name w:val="[No Paragraph Style]"/>
    <w:rsid w:val="00126503"/>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OC-Bullet">
    <w:name w:val="TOC-Bullet"/>
    <w:basedOn w:val="TNA2"/>
    <w:link w:val="TOC-BulletChar"/>
    <w:qFormat/>
    <w:rsid w:val="00126503"/>
    <w:pPr>
      <w:tabs>
        <w:tab w:val="clear" w:pos="480"/>
        <w:tab w:val="clear" w:pos="720"/>
        <w:tab w:val="clear" w:pos="1200"/>
        <w:tab w:val="clear" w:pos="1440"/>
        <w:tab w:val="clear" w:pos="1740"/>
        <w:tab w:val="left" w:pos="360"/>
      </w:tabs>
      <w:ind w:left="360" w:hanging="360"/>
      <w:jc w:val="left"/>
    </w:pPr>
    <w:rPr>
      <w:rFonts w:ascii="Calibri" w:hAnsi="Calibri"/>
      <w:sz w:val="24"/>
      <w:szCs w:val="24"/>
    </w:rPr>
  </w:style>
  <w:style w:type="paragraph" w:customStyle="1" w:styleId="TOC-A">
    <w:name w:val="TOC-A"/>
    <w:basedOn w:val="TNA2ABC"/>
    <w:link w:val="TOC-AChar"/>
    <w:qFormat/>
    <w:rsid w:val="00126503"/>
    <w:pPr>
      <w:tabs>
        <w:tab w:val="clear" w:pos="480"/>
        <w:tab w:val="clear" w:pos="1440"/>
        <w:tab w:val="clear" w:pos="1740"/>
        <w:tab w:val="clear" w:pos="4320"/>
      </w:tabs>
      <w:ind w:left="720" w:hanging="360"/>
      <w:jc w:val="left"/>
    </w:pPr>
    <w:rPr>
      <w:rFonts w:ascii="Calibri" w:hAnsi="Calibri"/>
      <w:sz w:val="24"/>
      <w:szCs w:val="24"/>
    </w:rPr>
  </w:style>
  <w:style w:type="character" w:customStyle="1" w:styleId="TNA2Char">
    <w:name w:val="TN A 2 • Char"/>
    <w:link w:val="TNA2"/>
    <w:uiPriority w:val="99"/>
    <w:rsid w:val="00126503"/>
    <w:rPr>
      <w:rFonts w:ascii="HelveticaLT-Condensed-Bold" w:hAnsi="HelveticaLT-Condensed-Bold" w:cs="HelveticaLT-Condensed-Bold"/>
      <w:b/>
      <w:bCs/>
      <w:color w:val="000000"/>
    </w:rPr>
  </w:style>
  <w:style w:type="character" w:customStyle="1" w:styleId="TOC-BulletChar">
    <w:name w:val="TOC-Bullet Char"/>
    <w:link w:val="TOC-Bullet"/>
    <w:rsid w:val="00126503"/>
    <w:rPr>
      <w:rFonts w:ascii="Calibri" w:eastAsia="Times New Roman" w:hAnsi="Calibri" w:cs="Calibri"/>
      <w:b/>
      <w:bCs/>
      <w:color w:val="000000"/>
      <w:sz w:val="24"/>
      <w:szCs w:val="24"/>
    </w:rPr>
  </w:style>
  <w:style w:type="paragraph" w:customStyle="1" w:styleId="TOC-1">
    <w:name w:val="TOC-1."/>
    <w:basedOn w:val="TN1"/>
    <w:link w:val="TOC-1Char"/>
    <w:qFormat/>
    <w:rsid w:val="00126503"/>
    <w:pPr>
      <w:tabs>
        <w:tab w:val="clear" w:pos="2040"/>
        <w:tab w:val="left" w:pos="1080"/>
      </w:tabs>
      <w:ind w:left="1080" w:hanging="360"/>
      <w:jc w:val="left"/>
    </w:pPr>
    <w:rPr>
      <w:rFonts w:ascii="Calibri" w:hAnsi="Calibri"/>
      <w:sz w:val="24"/>
      <w:szCs w:val="24"/>
    </w:rPr>
  </w:style>
  <w:style w:type="character" w:customStyle="1" w:styleId="TNA2ABCChar">
    <w:name w:val="TN A 2 ABC Char"/>
    <w:link w:val="TNA2ABC"/>
    <w:uiPriority w:val="99"/>
    <w:rsid w:val="00126503"/>
    <w:rPr>
      <w:rFonts w:ascii="HelveticaLT-Condensed" w:hAnsi="HelveticaLT-Condensed" w:cs="HelveticaLT-Condensed"/>
      <w:color w:val="000000"/>
    </w:rPr>
  </w:style>
  <w:style w:type="character" w:customStyle="1" w:styleId="TOC-AChar">
    <w:name w:val="TOC-A Char"/>
    <w:link w:val="TOC-A"/>
    <w:rsid w:val="00126503"/>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126503"/>
    <w:pPr>
      <w:pBdr>
        <w:top w:val="single" w:sz="16" w:space="7" w:color="000000"/>
      </w:pBdr>
      <w:spacing w:before="120" w:after="240" w:line="240" w:lineRule="auto"/>
      <w:ind w:left="1080" w:right="720"/>
      <w:contextualSpacing/>
      <w:jc w:val="left"/>
    </w:pPr>
    <w:rPr>
      <w:rFonts w:ascii="Calibri" w:hAnsi="Calibri" w:cs="Times New Roman"/>
      <w:bCs/>
      <w:sz w:val="24"/>
      <w:szCs w:val="24"/>
    </w:rPr>
  </w:style>
  <w:style w:type="paragraph" w:customStyle="1" w:styleId="TOC-a0">
    <w:name w:val="TOC-a."/>
    <w:basedOn w:val="TOC-1"/>
    <w:link w:val="TOC-aChar0"/>
    <w:qFormat/>
    <w:rsid w:val="00126503"/>
    <w:pPr>
      <w:tabs>
        <w:tab w:val="clear" w:pos="1080"/>
        <w:tab w:val="left" w:pos="1440"/>
      </w:tabs>
      <w:ind w:left="1440"/>
    </w:pPr>
  </w:style>
  <w:style w:type="character" w:customStyle="1" w:styleId="DiscussionGuideChar">
    <w:name w:val="DiscussionGuide Char"/>
    <w:link w:val="DiscussionGuide"/>
    <w:rsid w:val="00126503"/>
    <w:rPr>
      <w:rFonts w:ascii="Calibri" w:eastAsia="Times New Roman" w:hAnsi="Calibri" w:cs="Calibri"/>
      <w:bCs/>
      <w:color w:val="000000"/>
      <w:sz w:val="24"/>
      <w:szCs w:val="24"/>
    </w:rPr>
  </w:style>
  <w:style w:type="paragraph" w:customStyle="1" w:styleId="TOC-10">
    <w:name w:val="TOC-1)"/>
    <w:basedOn w:val="Normal"/>
    <w:link w:val="TOC-1Char0"/>
    <w:qFormat/>
    <w:rsid w:val="00126503"/>
    <w:pPr>
      <w:widowControl w:val="0"/>
      <w:tabs>
        <w:tab w:val="left" w:pos="1800"/>
      </w:tabs>
      <w:autoSpaceDE w:val="0"/>
      <w:autoSpaceDN w:val="0"/>
      <w:adjustRightInd w:val="0"/>
      <w:spacing w:after="120" w:line="260" w:lineRule="atLeast"/>
      <w:ind w:left="1800" w:hanging="360"/>
      <w:textAlignment w:val="center"/>
    </w:pPr>
    <w:rPr>
      <w:color w:val="000000"/>
      <w:sz w:val="24"/>
      <w:szCs w:val="24"/>
    </w:rPr>
  </w:style>
  <w:style w:type="character" w:customStyle="1" w:styleId="TN1Char">
    <w:name w:val="TN   1. Char"/>
    <w:link w:val="TN1"/>
    <w:uiPriority w:val="99"/>
    <w:rsid w:val="00126503"/>
    <w:rPr>
      <w:rFonts w:ascii="HelveticaLT-Condensed" w:hAnsi="HelveticaLT-Condensed" w:cs="HelveticaLT-Condensed"/>
      <w:color w:val="000000"/>
    </w:rPr>
  </w:style>
  <w:style w:type="character" w:customStyle="1" w:styleId="TOC-1Char">
    <w:name w:val="TOC-1. Char"/>
    <w:link w:val="TOC-1"/>
    <w:rsid w:val="00126503"/>
    <w:rPr>
      <w:rFonts w:ascii="Calibri" w:eastAsia="Times New Roman" w:hAnsi="Calibri" w:cs="Calibri"/>
      <w:color w:val="000000"/>
      <w:sz w:val="24"/>
      <w:szCs w:val="24"/>
    </w:rPr>
  </w:style>
  <w:style w:type="character" w:customStyle="1" w:styleId="TOC-aChar0">
    <w:name w:val="TOC-a. Char"/>
    <w:link w:val="TOC-a0"/>
    <w:rsid w:val="00126503"/>
  </w:style>
  <w:style w:type="paragraph" w:customStyle="1" w:styleId="TOC-a1">
    <w:name w:val="TOC-a)"/>
    <w:basedOn w:val="Normal"/>
    <w:link w:val="TOC-aChar1"/>
    <w:qFormat/>
    <w:rsid w:val="00126503"/>
    <w:pPr>
      <w:widowControl w:val="0"/>
      <w:autoSpaceDE w:val="0"/>
      <w:autoSpaceDN w:val="0"/>
      <w:adjustRightInd w:val="0"/>
      <w:spacing w:after="120" w:line="260" w:lineRule="atLeast"/>
      <w:ind w:left="2160" w:hanging="360"/>
      <w:textAlignment w:val="center"/>
    </w:pPr>
    <w:rPr>
      <w:color w:val="000000"/>
      <w:sz w:val="24"/>
      <w:szCs w:val="24"/>
    </w:rPr>
  </w:style>
  <w:style w:type="character" w:customStyle="1" w:styleId="TOC-1Char0">
    <w:name w:val="TOC-1) Char"/>
    <w:link w:val="TOC-10"/>
    <w:rsid w:val="00126503"/>
    <w:rPr>
      <w:rFonts w:ascii="Calibri" w:eastAsia="Times New Roman" w:hAnsi="Calibri" w:cs="Calibri"/>
      <w:color w:val="000000"/>
      <w:sz w:val="24"/>
      <w:szCs w:val="24"/>
    </w:rPr>
  </w:style>
  <w:style w:type="character" w:customStyle="1" w:styleId="TOC-aChar1">
    <w:name w:val="TOC-a) Char"/>
    <w:link w:val="TOC-a1"/>
    <w:rsid w:val="00126503"/>
    <w:rPr>
      <w:rFonts w:ascii="Calibri" w:eastAsia="Times New Roman" w:hAnsi="Calibri" w:cs="Calibri"/>
      <w:color w:val="000000"/>
      <w:sz w:val="24"/>
      <w:szCs w:val="24"/>
    </w:rPr>
  </w:style>
  <w:style w:type="paragraph" w:styleId="NoSpacing">
    <w:name w:val="No Spacing"/>
    <w:uiPriority w:val="1"/>
    <w:qFormat/>
    <w:rsid w:val="004E56E2"/>
    <w:rPr>
      <w:rFonts w:eastAsia="Calibri"/>
      <w:sz w:val="22"/>
      <w:szCs w:val="22"/>
    </w:rPr>
  </w:style>
  <w:style w:type="character" w:styleId="Hyperlink">
    <w:name w:val="Hyperlink"/>
    <w:basedOn w:val="DefaultParagraphFont"/>
    <w:uiPriority w:val="99"/>
    <w:unhideWhenUsed/>
    <w:rsid w:val="00EC5402"/>
    <w:rPr>
      <w:color w:val="0000FF"/>
      <w:u w:val="single"/>
    </w:rPr>
  </w:style>
  <w:style w:type="paragraph" w:styleId="ListParagraph">
    <w:name w:val="List Paragraph"/>
    <w:basedOn w:val="Normal"/>
    <w:uiPriority w:val="34"/>
    <w:qFormat/>
    <w:rsid w:val="00FC3ADE"/>
    <w:pPr>
      <w:ind w:left="720"/>
      <w:contextualSpacing/>
    </w:pPr>
  </w:style>
  <w:style w:type="table" w:styleId="TableGrid">
    <w:name w:val="Table Grid"/>
    <w:basedOn w:val="TableNormal"/>
    <w:uiPriority w:val="59"/>
    <w:rsid w:val="00FB12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2A89"/>
  </w:style>
  <w:style w:type="paragraph" w:customStyle="1" w:styleId="Subhd-norule">
    <w:name w:val="Subhd-no rule"/>
    <w:basedOn w:val="Normal"/>
    <w:next w:val="Normal"/>
    <w:uiPriority w:val="99"/>
    <w:rsid w:val="00B930F9"/>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Direct">
    <w:name w:val="Test Direct."/>
    <w:basedOn w:val="Normal"/>
    <w:uiPriority w:val="99"/>
    <w:rsid w:val="0023251F"/>
    <w:pPr>
      <w:widowControl w:val="0"/>
      <w:tabs>
        <w:tab w:val="left" w:pos="1260"/>
      </w:tabs>
      <w:autoSpaceDE w:val="0"/>
      <w:autoSpaceDN w:val="0"/>
      <w:adjustRightInd w:val="0"/>
      <w:spacing w:after="260" w:line="260" w:lineRule="atLeast"/>
      <w:ind w:left="1260" w:hanging="1260"/>
      <w:textAlignment w:val="center"/>
    </w:pPr>
    <w:rPr>
      <w:rFonts w:ascii="HelveticaLT-Condensed" w:hAnsi="HelveticaLT-Condensed" w:cs="HelveticaLT-Condensed"/>
      <w:color w:val="000000"/>
    </w:rPr>
  </w:style>
  <w:style w:type="paragraph" w:customStyle="1" w:styleId="TestStem">
    <w:name w:val="TestStem"/>
    <w:basedOn w:val="Normal"/>
    <w:link w:val="TestStemChar"/>
    <w:qFormat/>
    <w:rsid w:val="00BD3993"/>
    <w:pPr>
      <w:widowControl w:val="0"/>
      <w:tabs>
        <w:tab w:val="decimal" w:pos="240"/>
        <w:tab w:val="left" w:pos="380"/>
        <w:tab w:val="right" w:pos="9630"/>
      </w:tabs>
      <w:autoSpaceDE w:val="0"/>
      <w:autoSpaceDN w:val="0"/>
      <w:adjustRightInd w:val="0"/>
      <w:spacing w:after="160" w:line="260" w:lineRule="atLeast"/>
      <w:ind w:left="380" w:hanging="380"/>
      <w:textAlignment w:val="center"/>
    </w:pPr>
    <w:rPr>
      <w:rFonts w:cs="Calibri"/>
      <w:color w:val="000000"/>
      <w:sz w:val="24"/>
      <w:szCs w:val="24"/>
    </w:rPr>
  </w:style>
  <w:style w:type="paragraph" w:customStyle="1" w:styleId="TestAlt">
    <w:name w:val="TestAlt"/>
    <w:basedOn w:val="Normal"/>
    <w:link w:val="TestAltChar"/>
    <w:qFormat/>
    <w:rsid w:val="00BD3993"/>
    <w:pPr>
      <w:widowControl w:val="0"/>
      <w:tabs>
        <w:tab w:val="decimal" w:pos="840"/>
        <w:tab w:val="left" w:pos="1000"/>
        <w:tab w:val="decimal" w:pos="5040"/>
        <w:tab w:val="left" w:pos="5220"/>
        <w:tab w:val="right" w:pos="9360"/>
        <w:tab w:val="right" w:pos="9630"/>
      </w:tabs>
      <w:autoSpaceDE w:val="0"/>
      <w:autoSpaceDN w:val="0"/>
      <w:adjustRightInd w:val="0"/>
      <w:spacing w:after="40" w:line="260" w:lineRule="atLeast"/>
      <w:ind w:left="1000" w:hanging="1000"/>
      <w:textAlignment w:val="center"/>
    </w:pPr>
    <w:rPr>
      <w:rFonts w:cs="Calibri"/>
      <w:color w:val="000000"/>
      <w:sz w:val="24"/>
      <w:szCs w:val="24"/>
    </w:rPr>
  </w:style>
  <w:style w:type="character" w:customStyle="1" w:styleId="TestStemChar">
    <w:name w:val="TestStem Char"/>
    <w:link w:val="TestStem"/>
    <w:rsid w:val="00BD3993"/>
    <w:rPr>
      <w:rFonts w:cs="Calibri"/>
      <w:color w:val="000000"/>
      <w:sz w:val="24"/>
      <w:szCs w:val="24"/>
    </w:rPr>
  </w:style>
  <w:style w:type="character" w:customStyle="1" w:styleId="TestAltChar">
    <w:name w:val="TestAlt Char"/>
    <w:link w:val="TestAlt"/>
    <w:rsid w:val="00BD3993"/>
    <w:rPr>
      <w:rFonts w:cs="Calibri"/>
      <w:color w:val="000000"/>
      <w:sz w:val="24"/>
      <w:szCs w:val="24"/>
    </w:rPr>
  </w:style>
  <w:style w:type="paragraph" w:customStyle="1" w:styleId="postkey">
    <w:name w:val="postkey"/>
    <w:basedOn w:val="Normal"/>
    <w:link w:val="postkeyChar"/>
    <w:qFormat/>
    <w:rsid w:val="003B3745"/>
    <w:pPr>
      <w:widowControl w:val="0"/>
      <w:tabs>
        <w:tab w:val="decimal" w:pos="260"/>
        <w:tab w:val="center" w:pos="540"/>
        <w:tab w:val="left" w:pos="840"/>
        <w:tab w:val="right" w:pos="9630"/>
      </w:tabs>
      <w:autoSpaceDE w:val="0"/>
      <w:autoSpaceDN w:val="0"/>
      <w:adjustRightInd w:val="0"/>
      <w:spacing w:after="340" w:line="260" w:lineRule="atLeast"/>
      <w:ind w:left="835" w:hanging="835"/>
      <w:textAlignment w:val="center"/>
    </w:pPr>
    <w:rPr>
      <w:rFonts w:cs="Calibri"/>
      <w:bCs/>
      <w:color w:val="000000"/>
      <w:sz w:val="24"/>
      <w:szCs w:val="24"/>
    </w:rPr>
  </w:style>
  <w:style w:type="character" w:customStyle="1" w:styleId="postkeyChar">
    <w:name w:val="postkey Char"/>
    <w:link w:val="postkey"/>
    <w:rsid w:val="003B3745"/>
    <w:rPr>
      <w:rFonts w:cs="Calibri"/>
      <w:bCs/>
      <w:color w:val="000000"/>
      <w:sz w:val="24"/>
      <w:szCs w:val="24"/>
    </w:rPr>
  </w:style>
  <w:style w:type="character" w:styleId="FollowedHyperlink">
    <w:name w:val="FollowedHyperlink"/>
    <w:basedOn w:val="DefaultParagraphFont"/>
    <w:uiPriority w:val="99"/>
    <w:semiHidden/>
    <w:unhideWhenUsed/>
    <w:rsid w:val="00C71797"/>
    <w:rPr>
      <w:color w:val="800080" w:themeColor="followedHyperlink"/>
      <w:u w:val="single"/>
    </w:rPr>
  </w:style>
  <w:style w:type="paragraph" w:customStyle="1" w:styleId="test">
    <w:name w:val="`test?"/>
    <w:basedOn w:val="Normal"/>
    <w:link w:val="testChar"/>
    <w:uiPriority w:val="99"/>
    <w:rsid w:val="00205872"/>
    <w:pPr>
      <w:widowControl w:val="0"/>
      <w:tabs>
        <w:tab w:val="decimal" w:pos="240"/>
        <w:tab w:val="left" w:pos="380"/>
        <w:tab w:val="right" w:pos="9360"/>
      </w:tabs>
      <w:autoSpaceDE w:val="0"/>
      <w:autoSpaceDN w:val="0"/>
      <w:adjustRightInd w:val="0"/>
      <w:spacing w:after="160" w:line="288" w:lineRule="auto"/>
      <w:ind w:left="380" w:hanging="380"/>
      <w:jc w:val="both"/>
      <w:textAlignment w:val="center"/>
    </w:pPr>
    <w:rPr>
      <w:rFonts w:ascii="HelveticaLT-Condensed" w:hAnsi="HelveticaLT-Condensed" w:cs="HelveticaLT-Condensed"/>
      <w:color w:val="000000"/>
    </w:rPr>
  </w:style>
  <w:style w:type="character" w:customStyle="1" w:styleId="testChar">
    <w:name w:val="`test? Char"/>
    <w:link w:val="test"/>
    <w:uiPriority w:val="99"/>
    <w:rsid w:val="00205872"/>
    <w:rPr>
      <w:rFonts w:ascii="HelveticaLT-Condensed" w:hAnsi="HelveticaLT-Condensed" w:cs="HelveticaLT-Condensed"/>
      <w:color w:val="000000"/>
      <w:sz w:val="22"/>
      <w:szCs w:val="22"/>
    </w:rPr>
  </w:style>
  <w:style w:type="paragraph" w:styleId="BalloonText">
    <w:name w:val="Balloon Text"/>
    <w:basedOn w:val="Normal"/>
    <w:link w:val="BalloonTextChar"/>
    <w:uiPriority w:val="99"/>
    <w:semiHidden/>
    <w:unhideWhenUsed/>
    <w:rsid w:val="004A7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236872">
      <w:bodyDiv w:val="1"/>
      <w:marLeft w:val="0"/>
      <w:marRight w:val="0"/>
      <w:marTop w:val="0"/>
      <w:marBottom w:val="0"/>
      <w:divBdr>
        <w:top w:val="none" w:sz="0" w:space="0" w:color="auto"/>
        <w:left w:val="none" w:sz="0" w:space="0" w:color="auto"/>
        <w:bottom w:val="none" w:sz="0" w:space="0" w:color="auto"/>
        <w:right w:val="none" w:sz="0" w:space="0" w:color="auto"/>
      </w:divBdr>
      <w:divsChild>
        <w:div w:id="472254901">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A7A38-8DC6-4323-866E-88930A80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Carlisi</dc:creator>
  <cp:lastModifiedBy>Sarah Schmitt</cp:lastModifiedBy>
  <cp:revision>3</cp:revision>
  <cp:lastPrinted>2014-08-27T19:47:00Z</cp:lastPrinted>
  <dcterms:created xsi:type="dcterms:W3CDTF">2014-08-27T20:15:00Z</dcterms:created>
  <dcterms:modified xsi:type="dcterms:W3CDTF">2014-09-02T14:46:00Z</dcterms:modified>
</cp:coreProperties>
</file>